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AJI SASIKUMAR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Aji Sasikumar is a Senior QA/QC Piping, Welding, Coating and NDT Inspector with more than 15 years of international experience across Oil &amp; Gas, Petrochemical, Pipeline, Offshore, Onshore, Mining, Power and EPC projects. He has extensive experience in welding and coating inspection, pipeline construction, NDT coordination, hydrotesting, commissioning and mechanical completion, including specialist coating and insulation inspection on the East African Crude Oil Pipeline. He has supported multinational EPC contractors and clients across Africa, the Middle East, Central Asia and India. His work includes inspection planning, quality surveillance, contractor management, documentation control and compliance with international codes, standards and project specifications. He is experienced in critical piping systems, forged steel, structural, mechanical and piping works, and multidisciplinary client coordination.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DRAUGHTSMAN / MECHANIC</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 Senior Welding Inspector – Certificate No: 547334/2; Valid Until: August 2028</w:t>
      </w:r>
    </w:p>
    <w:p>
      <w:pPr>
        <w:pStyle w:val="ListBullet"/>
        <w:spacing w:before="0" w:after="0"/>
        <w:ind w:left="720" w:hanging="360"/>
        <w:jc w:val="both"/>
      </w:pPr>
      <w:r>
        <w:rPr>
          <w:rFonts w:ascii="Arial" w:hAnsi="Arial"/>
          <w:b w:val="0"/>
          <w:sz w:val="22"/>
        </w:rPr>
        <w:t>AMPP (NACE) Level II Coating Inspector — Certificate No: 109554; Valid Until: July 2027</w:t>
      </w:r>
    </w:p>
    <w:p>
      <w:pPr>
        <w:pStyle w:val="ListBullet"/>
        <w:spacing w:before="0" w:after="0"/>
        <w:ind w:left="720" w:hanging="360"/>
        <w:jc w:val="both"/>
      </w:pPr>
      <w:r>
        <w:rPr>
          <w:rFonts w:ascii="Arial" w:hAnsi="Arial"/>
          <w:b w:val="0"/>
          <w:sz w:val="22"/>
        </w:rPr>
        <w:t>BOSIET with EBS &amp; TSBB (OPITO Approved)</w:t>
      </w:r>
    </w:p>
    <w:p>
      <w:pPr>
        <w:pStyle w:val="ListBullet"/>
        <w:spacing w:before="0" w:after="0"/>
        <w:ind w:left="720" w:hanging="360"/>
        <w:jc w:val="both"/>
      </w:pPr>
      <w:r>
        <w:rPr>
          <w:rFonts w:ascii="Arial" w:hAnsi="Arial"/>
          <w:b w:val="0"/>
          <w:sz w:val="22"/>
        </w:rPr>
        <w:t>Helicopter Underwater Escape Training (HUET)</w:t>
      </w:r>
    </w:p>
    <w:p>
      <w:pPr>
        <w:pStyle w:val="ListBullet"/>
        <w:spacing w:before="0" w:after="0"/>
        <w:ind w:left="720" w:hanging="360"/>
        <w:jc w:val="both"/>
      </w:pPr>
      <w:r>
        <w:rPr>
          <w:rFonts w:ascii="Arial" w:hAnsi="Arial"/>
          <w:b w:val="0"/>
          <w:sz w:val="22"/>
        </w:rPr>
        <w:t>Emergency First Aid</w:t>
      </w:r>
    </w:p>
    <w:p>
      <w:pPr>
        <w:pStyle w:val="ListBullet"/>
        <w:spacing w:before="0" w:after="0"/>
        <w:ind w:left="720" w:hanging="360"/>
        <w:jc w:val="both"/>
      </w:pPr>
      <w:r>
        <w:rPr>
          <w:rFonts w:ascii="Arial" w:hAnsi="Arial"/>
          <w:b w:val="0"/>
          <w:sz w:val="22"/>
        </w:rPr>
        <w:t>Fire Fighting &amp; Self Rescue</w:t>
      </w:r>
    </w:p>
    <w:p>
      <w:pPr>
        <w:pStyle w:val="ListBullet"/>
        <w:spacing w:before="0" w:after="0"/>
        <w:ind w:left="720" w:hanging="360"/>
        <w:jc w:val="both"/>
      </w:pPr>
      <w:r>
        <w:rPr>
          <w:rFonts w:ascii="Arial" w:hAnsi="Arial"/>
          <w:b w:val="0"/>
          <w:sz w:val="22"/>
        </w:rPr>
        <w:t>Sea Survival &amp; Self Rescue</w:t>
      </w:r>
    </w:p>
    <w:p>
      <w:pPr>
        <w:pStyle w:val="ListBullet"/>
        <w:spacing w:before="0" w:after="0"/>
        <w:ind w:left="720" w:hanging="360"/>
        <w:jc w:val="both"/>
      </w:pPr>
      <w:r>
        <w:rPr>
          <w:rFonts w:ascii="Arial" w:hAnsi="Arial"/>
          <w:b w:val="0"/>
          <w:sz w:val="22"/>
        </w:rPr>
        <w:t>Yellow Fever Vaccination Certificate</w:t>
      </w:r>
    </w:p>
    <w:p>
      <w:pPr>
        <w:pStyle w:val="ListBullet"/>
        <w:spacing w:before="0" w:after="0"/>
        <w:ind w:left="720" w:hanging="360"/>
        <w:jc w:val="both"/>
      </w:pPr>
      <w:r>
        <w:rPr>
          <w:rFonts w:ascii="Arial" w:hAnsi="Arial"/>
          <w:b w:val="0"/>
          <w:sz w:val="22"/>
        </w:rPr>
        <w:t>OGUK Medical</w:t>
      </w:r>
    </w:p>
    <w:p>
      <w:pPr>
        <w:pStyle w:val="ListBullet"/>
        <w:spacing w:before="0" w:after="0"/>
        <w:ind w:left="720" w:hanging="360"/>
        <w:jc w:val="both"/>
      </w:pPr>
      <w:r>
        <w:rPr>
          <w:rFonts w:ascii="Arial" w:hAnsi="Arial"/>
          <w:b w:val="0"/>
          <w:sz w:val="22"/>
        </w:rPr>
        <w:t>Bahamas CDC – BMA-SRB-21383-26</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w:t>
      </w:r>
    </w:p>
    <w:p>
      <w:pPr>
        <w:pStyle w:val="ListBullet"/>
        <w:spacing w:before="0" w:after="0"/>
        <w:ind w:left="720" w:hanging="360"/>
        <w:jc w:val="both"/>
      </w:pPr>
      <w:r>
        <w:rPr>
          <w:rFonts w:ascii="Arial" w:hAnsi="Arial"/>
          <w:b w:val="0"/>
          <w:sz w:val="22"/>
        </w:rPr>
        <w:t>Performed coating inspections and testing, including surface profile measurement, climatic condition monitoring, soluble salt testing, dust contamination testing, WFT,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against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inspection equipment calibration status.</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ISO, SSPC, NACE and AMPP standards.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environmental parameters including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sz w:val="22"/>
        </w:rPr>
        <w:t>TPI AGENCY</w:t>
      </w:r>
    </w:p>
    <w:p>
      <w:pPr>
        <w:spacing w:before="0" w:after="0"/>
        <w:jc w:val="left"/>
      </w:pPr>
      <w:r>
        <w:rPr>
          <w:rFonts w:ascii="Arial" w:hAnsi="Arial"/>
          <w:b/>
          <w:sz w:val="22"/>
        </w:rPr>
        <w:t>SMP INSPECTOR</w:t>
      </w:r>
    </w:p>
    <w:p>
      <w:pPr>
        <w:pStyle w:val="ListBullet"/>
        <w:spacing w:before="0" w:after="0"/>
        <w:ind w:left="720" w:hanging="360"/>
        <w:jc w:val="both"/>
      </w:pPr>
      <w:r>
        <w:rPr>
          <w:rFonts w:ascii="Arial" w:hAnsi="Arial"/>
          <w:b w:val="0"/>
          <w:sz w:val="22"/>
        </w:rPr>
        <w:t>Conducted Structural, Mechanical and Piping inspections against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before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sz w:val="22"/>
        </w:rPr>
        <w:t>TPI AGENCY</w:t>
      </w:r>
    </w:p>
    <w:p>
      <w:pPr>
        <w:spacing w:before="0" w:after="0"/>
        <w:jc w:val="left"/>
      </w:pPr>
      <w:r>
        <w:rPr>
          <w:rFonts w:ascii="Arial" w:hAnsi="Arial"/>
          <w:b/>
          <w:sz w:val="22"/>
        </w:rPr>
        <w:t>SENIOR WELDING &amp; COATING INSPECTOR</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to ensure compliance with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sz w:val="22"/>
        </w:rPr>
        <w:t>GATE CONSTRUCTION &amp; INSTALLATION CO. INC.</w:t>
      </w:r>
    </w:p>
    <w:p>
      <w:pPr>
        <w:spacing w:before="0" w:after="0"/>
        <w:jc w:val="left"/>
      </w:pPr>
      <w:r>
        <w:rPr>
          <w:rFonts w:ascii="Arial" w:hAnsi="Arial"/>
          <w:b/>
          <w:sz w:val="22"/>
        </w:rPr>
        <w:t>SENIOR QA/QC WELDING &amp; PIPING INSPECTOR</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DEC 2017 – FEB 2018</w:t>
      </w:r>
    </w:p>
    <w:p>
      <w:pPr>
        <w:spacing w:before="0" w:after="0"/>
        <w:jc w:val="left"/>
      </w:pPr>
      <w:r>
        <w:rPr>
          <w:rFonts w:ascii="Arial" w:hAnsi="Arial"/>
          <w:b/>
          <w:sz w:val="22"/>
        </w:rPr>
        <w:t>QUALIM ATIONS</w:t>
      </w:r>
    </w:p>
    <w:p>
      <w:pPr>
        <w:spacing w:before="0" w:after="0"/>
        <w:jc w:val="left"/>
      </w:pPr>
      <w:r>
        <w:rPr>
          <w:rFonts w:ascii="Arial" w:hAnsi="Arial"/>
          <w:b/>
          <w:sz w:val="22"/>
        </w:rPr>
        <w:t>QA/QC WELDING &amp; PIPING INSPECTOR</w:t>
      </w:r>
    </w:p>
    <w:p>
      <w:pPr>
        <w:pStyle w:val="ListBullet"/>
        <w:spacing w:before="0" w:after="0"/>
        <w:ind w:left="720" w:hanging="360"/>
        <w:jc w:val="both"/>
      </w:pPr>
      <w:r>
        <w:rPr>
          <w:rFonts w:ascii="Arial" w:hAnsi="Arial"/>
          <w:b w:val="0"/>
          <w:sz w:val="22"/>
        </w:rPr>
        <w:t>Reviewed and verified WPS, PQR, WQT and welder qualification records.</w:t>
      </w:r>
    </w:p>
    <w:p>
      <w:pPr>
        <w:pStyle w:val="ListBullet"/>
        <w:spacing w:before="0" w:after="0"/>
        <w:ind w:left="720" w:hanging="360"/>
        <w:jc w:val="both"/>
      </w:pPr>
      <w:r>
        <w:rPr>
          <w:rFonts w:ascii="Arial" w:hAnsi="Arial"/>
          <w:b w:val="0"/>
          <w:sz w:val="22"/>
        </w:rPr>
        <w:t>Monitored welding activities in fabrication shops and construction sites against approved procedures.</w:t>
      </w:r>
    </w:p>
    <w:p>
      <w:pPr>
        <w:pStyle w:val="ListBullet"/>
        <w:spacing w:before="0" w:after="0"/>
        <w:ind w:left="720" w:hanging="360"/>
        <w:jc w:val="both"/>
      </w:pPr>
      <w:r>
        <w:rPr>
          <w:rFonts w:ascii="Arial" w:hAnsi="Arial"/>
          <w:b w:val="0"/>
          <w:sz w:val="22"/>
        </w:rPr>
        <w:t>Maintained weld traceability systems, weld maps and welding history records.</w:t>
      </w:r>
    </w:p>
    <w:p>
      <w:pPr>
        <w:pStyle w:val="ListBullet"/>
        <w:spacing w:before="0" w:after="0"/>
        <w:ind w:left="720" w:hanging="360"/>
        <w:jc w:val="both"/>
      </w:pPr>
      <w:r>
        <w:rPr>
          <w:rFonts w:ascii="Arial" w:hAnsi="Arial"/>
          <w:b w:val="0"/>
          <w:sz w:val="22"/>
        </w:rPr>
        <w:t>Coordinated NDT activities and verified compliance with inspection requirements.</w:t>
      </w:r>
    </w:p>
    <w:p>
      <w:pPr>
        <w:pStyle w:val="ListBullet"/>
        <w:spacing w:before="0" w:after="0"/>
        <w:ind w:left="720" w:hanging="360"/>
        <w:jc w:val="both"/>
      </w:pPr>
      <w:r>
        <w:rPr>
          <w:rFonts w:ascii="Arial" w:hAnsi="Arial"/>
          <w:b w:val="0"/>
          <w:sz w:val="22"/>
        </w:rPr>
        <w:t>Conducted fit-up inspections, welding inspections and final acceptance inspections.</w:t>
      </w:r>
    </w:p>
    <w:p>
      <w:pPr>
        <w:pStyle w:val="ListBullet"/>
        <w:spacing w:before="0" w:after="0"/>
        <w:ind w:left="720" w:hanging="360"/>
        <w:jc w:val="both"/>
      </w:pPr>
      <w:r>
        <w:rPr>
          <w:rFonts w:ascii="Arial" w:hAnsi="Arial"/>
          <w:b w:val="0"/>
          <w:sz w:val="22"/>
        </w:rPr>
        <w:t>Prepared quality reports, inspection records and project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WELDING &amp; PIPING INSPECTOR</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against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MAY 2014 – MAR 2015</w:t>
      </w:r>
    </w:p>
    <w:p>
      <w:pPr>
        <w:spacing w:before="0" w:after="0"/>
        <w:jc w:val="left"/>
      </w:pPr>
      <w:r>
        <w:rPr>
          <w:rFonts w:ascii="Arial" w:hAnsi="Arial"/>
          <w:b/>
          <w:sz w:val="22"/>
        </w:rPr>
        <w:t>TECH SHARP ENGINEERING PVT. LTD.</w:t>
      </w:r>
    </w:p>
    <w:p>
      <w:pPr>
        <w:spacing w:before="0" w:after="0"/>
        <w:jc w:val="left"/>
      </w:pPr>
      <w:r>
        <w:rPr>
          <w:rFonts w:ascii="Arial" w:hAnsi="Arial"/>
          <w:b/>
          <w:sz w:val="22"/>
        </w:rPr>
        <w:t>NDT INSPECTOR</w:t>
      </w:r>
    </w:p>
    <w:p>
      <w:pPr>
        <w:pStyle w:val="ListBullet"/>
        <w:spacing w:before="0" w:after="0"/>
        <w:ind w:left="720" w:hanging="360"/>
        <w:jc w:val="both"/>
      </w:pPr>
      <w:r>
        <w:rPr>
          <w:rFonts w:ascii="Arial" w:hAnsi="Arial"/>
          <w:b w:val="0"/>
          <w:sz w:val="22"/>
        </w:rPr>
        <w:t>Performed UT, RT, MT and PT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QC PIPING INSPECTOR</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Location: Uganda</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w:t>
      </w:r>
    </w:p>
    <w:p>
      <w:pPr>
        <w:pStyle w:val="ListBullet"/>
        <w:spacing w:before="0" w:after="0"/>
        <w:ind w:left="720" w:hanging="360"/>
        <w:jc w:val="both"/>
      </w:pPr>
      <w:r>
        <w:rPr>
          <w:rFonts w:ascii="Arial" w:hAnsi="Arial"/>
          <w:b w:val="0"/>
          <w:sz w:val="22"/>
        </w:rPr>
        <w:t>Monitored surface preparation and abrasive blasting, verifying surface cleanliness, anchor profile and coating readiness.</w:t>
      </w:r>
    </w:p>
    <w:p>
      <w:pPr>
        <w:pStyle w:val="ListBullet"/>
        <w:spacing w:before="0" w:after="0"/>
        <w:ind w:left="720" w:hanging="360"/>
        <w:jc w:val="both"/>
      </w:pPr>
      <w:r>
        <w:rPr>
          <w:rFonts w:ascii="Arial" w:hAnsi="Arial"/>
          <w:b w:val="0"/>
          <w:sz w:val="22"/>
        </w:rPr>
        <w:t>Performed surface profile measurement, climatic condition monitoring, soluble salt testing, dust contamination testing, WFT,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against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inspection equipment calibration status.</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ISO, SSPC, NACE and AMPP standards.</w:t>
      </w:r>
    </w:p>
    <w:p>
      <w:pPr>
        <w:spacing w:before="0" w:after="0"/>
      </w:pPr>
    </w:p>
    <w:p>
      <w:pPr>
        <w:spacing w:before="0" w:after="0"/>
        <w:jc w:val="left"/>
      </w:pPr>
      <w:r>
        <w:rPr>
          <w:rFonts w:ascii="Arial" w:hAnsi="Arial"/>
          <w:b/>
          <w:sz w:val="22"/>
        </w:rPr>
        <w:t>10 SEP 2025 – 13 NOV 2025</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Location: Tanzania</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05 FEB 2025 – 21 MAR 2025</w:t>
      </w:r>
    </w:p>
    <w:p>
      <w:pPr>
        <w:spacing w:before="0" w:after="0"/>
        <w:jc w:val="left"/>
      </w:pPr>
      <w:r>
        <w:rPr>
          <w:rFonts w:ascii="Arial" w:hAnsi="Arial"/>
          <w:b w:val="0"/>
          <w:sz w:val="22"/>
        </w:rPr>
        <w:t>Client: Worley</w:t>
      </w:r>
    </w:p>
    <w:p>
      <w:pPr>
        <w:spacing w:before="0" w:after="0"/>
        <w:jc w:val="left"/>
      </w:pPr>
      <w:r>
        <w:rPr>
          <w:rFonts w:ascii="Arial" w:hAnsi="Arial"/>
          <w:b w:val="0"/>
          <w:sz w:val="22"/>
        </w:rPr>
        <w:t>Oyu Tolgoi Mine GMD Structural Strengthening Project</w:t>
      </w:r>
    </w:p>
    <w:p>
      <w:pPr>
        <w:spacing w:before="0" w:after="0"/>
        <w:jc w:val="left"/>
      </w:pPr>
      <w:r>
        <w:rPr>
          <w:rFonts w:ascii="Arial" w:hAnsi="Arial"/>
          <w:b w:val="0"/>
          <w:sz w:val="22"/>
        </w:rPr>
        <w:t>Location: Mongolia</w:t>
      </w:r>
    </w:p>
    <w:p>
      <w:pPr>
        <w:pStyle w:val="ListBullet"/>
        <w:spacing w:before="0" w:after="0"/>
        <w:ind w:left="720" w:hanging="360"/>
        <w:jc w:val="both"/>
      </w:pPr>
      <w:r>
        <w:rPr>
          <w:rFonts w:ascii="Arial" w:hAnsi="Arial"/>
          <w:b w:val="0"/>
          <w:sz w:val="22"/>
        </w:rPr>
        <w:t>Conducted Structural, Mechanical and Piping inspections against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before project handover.</w:t>
      </w:r>
    </w:p>
    <w:p>
      <w:pPr>
        <w:spacing w:before="0" w:after="0"/>
      </w:pPr>
    </w:p>
    <w:p>
      <w:pPr>
        <w:spacing w:before="0" w:after="0"/>
        <w:jc w:val="left"/>
      </w:pPr>
      <w:r>
        <w:rPr>
          <w:rFonts w:ascii="Arial" w:hAnsi="Arial"/>
          <w:b/>
          <w:sz w:val="22"/>
        </w:rPr>
        <w:t>16 OCT 2023 – 11 NOV 2023</w:t>
      </w:r>
    </w:p>
    <w:p>
      <w:pPr>
        <w:spacing w:before="0" w:after="0"/>
        <w:jc w:val="left"/>
      </w:pPr>
      <w:r>
        <w:rPr>
          <w:rFonts w:ascii="Arial" w:hAnsi="Arial"/>
          <w:b w:val="0"/>
          <w:sz w:val="22"/>
        </w:rPr>
        <w:t>Client: Ambatovy</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against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13 OCT 2019 – 30 MAY 2023</w:t>
      </w:r>
    </w:p>
    <w:p>
      <w:pPr>
        <w:spacing w:before="0" w:after="0"/>
        <w:jc w:val="left"/>
      </w:pPr>
      <w:r>
        <w:rPr>
          <w:rFonts w:ascii="Arial" w:hAnsi="Arial"/>
          <w:b w:val="0"/>
          <w:sz w:val="22"/>
        </w:rPr>
        <w:t>Client: FGP / TCO</w:t>
      </w:r>
    </w:p>
    <w:p>
      <w:pPr>
        <w:spacing w:before="0" w:after="0"/>
        <w:jc w:val="left"/>
      </w:pPr>
      <w:r>
        <w:rPr>
          <w:rFonts w:ascii="Arial" w:hAnsi="Arial"/>
          <w:b w:val="0"/>
          <w:sz w:val="22"/>
        </w:rPr>
        <w:t>Kashagan Oil Field, Kazakhstan Offshore - North Caspian Sea. An Island EPC2, FGP – Cargo Transportation Route Channel Dredging Works Installation platforms at KP10 and KP37 – Prorva Access Channel &amp; Tengiz field onshore multi-well pad projects - MWP Tengiz -Kazakhstan</w:t>
      </w:r>
    </w:p>
    <w:p>
      <w:pPr>
        <w:spacing w:before="0" w:after="0"/>
        <w:jc w:val="left"/>
      </w:pPr>
      <w:r>
        <w:rPr>
          <w:rFonts w:ascii="Arial" w:hAnsi="Arial"/>
          <w:b w:val="0"/>
          <w:sz w:val="22"/>
        </w:rPr>
        <w:t>Location: Kazakhstan</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26 SEP 2015 – 08 JUN 2017</w:t>
      </w:r>
    </w:p>
    <w:p>
      <w:pPr>
        <w:spacing w:before="0" w:after="0"/>
        <w:jc w:val="left"/>
      </w:pPr>
      <w:r>
        <w:rPr>
          <w:rFonts w:ascii="Arial" w:hAnsi="Arial"/>
          <w:b w:val="0"/>
          <w:sz w:val="22"/>
        </w:rPr>
        <w:t>Client: BP / SOCAR</w:t>
      </w:r>
    </w:p>
    <w:p>
      <w:pPr>
        <w:spacing w:before="0" w:after="0"/>
        <w:jc w:val="left"/>
      </w:pPr>
      <w:r>
        <w:rPr>
          <w:rFonts w:ascii="Arial" w:hAnsi="Arial"/>
          <w:b w:val="0"/>
          <w:sz w:val="22"/>
        </w:rPr>
        <w:t>Shah Deniz-2 Offshore Platform construction Installation &amp; Onshore terminal facility project, British Petroleum. AZERBAIJAN</w:t>
      </w:r>
    </w:p>
    <w:p>
      <w:pPr>
        <w:spacing w:before="0" w:after="0"/>
        <w:jc w:val="left"/>
      </w:pPr>
      <w:r>
        <w:rPr>
          <w:rFonts w:ascii="Arial" w:hAnsi="Arial"/>
          <w:b w:val="0"/>
          <w:sz w:val="22"/>
        </w:rPr>
        <w:t>Location: Azerbaijan</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against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Proficient/Fluent (C2)</w:t>
      </w:r>
    </w:p>
    <w:p>
      <w:pPr>
        <w:pStyle w:val="ListBullet"/>
        <w:spacing w:before="0" w:after="0"/>
        <w:ind w:left="720" w:hanging="360"/>
        <w:jc w:val="both"/>
      </w:pPr>
      <w:r>
        <w:rPr>
          <w:rFonts w:ascii="Arial" w:hAnsi="Arial"/>
          <w:b w:val="0"/>
          <w:sz w:val="22"/>
        </w:rPr>
        <w:t>Hindi: Proficient/Fluent (C2)</w:t>
      </w:r>
    </w:p>
    <w:p>
      <w:pPr>
        <w:pStyle w:val="ListBullet"/>
        <w:spacing w:before="0" w:after="0"/>
        <w:ind w:left="720" w:hanging="360"/>
        <w:jc w:val="both"/>
      </w:pPr>
      <w:r>
        <w:rPr>
          <w:rFonts w:ascii="Arial" w:hAnsi="Arial"/>
          <w:b w:val="0"/>
          <w:sz w:val="22"/>
        </w:rPr>
        <w:t>Tamil: Proficient/Fluent (C2)</w:t>
      </w:r>
    </w:p>
    <w:p>
      <w:pPr>
        <w:pStyle w:val="ListBullet"/>
        <w:spacing w:before="0" w:after="0"/>
        <w:ind w:left="720" w:hanging="360"/>
        <w:jc w:val="both"/>
      </w:pPr>
      <w:r>
        <w:rPr>
          <w:rFonts w:ascii="Arial" w:hAnsi="Arial"/>
          <w:b w:val="0"/>
          <w:sz w:val="22"/>
        </w:rPr>
        <w:t>Malayalam: Proficient/Fluent (C2)</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 and Quality Assurance Management</w:t>
      </w:r>
    </w:p>
    <w:p>
      <w:pPr>
        <w:pStyle w:val="ListBullet"/>
        <w:spacing w:before="0" w:after="0"/>
        <w:ind w:left="720" w:hanging="360"/>
        <w:jc w:val="both"/>
      </w:pPr>
      <w:r>
        <w:rPr>
          <w:rFonts w:ascii="Arial" w:hAnsi="Arial"/>
          <w:b w:val="0"/>
          <w:sz w:val="22"/>
        </w:rPr>
        <w:t>Welding Inspection and Surveillance</w:t>
      </w:r>
    </w:p>
    <w:p>
      <w:pPr>
        <w:pStyle w:val="ListBullet"/>
        <w:spacing w:before="0" w:after="0"/>
        <w:ind w:left="720" w:hanging="360"/>
        <w:jc w:val="both"/>
      </w:pPr>
      <w:r>
        <w:rPr>
          <w:rFonts w:ascii="Arial" w:hAnsi="Arial"/>
          <w:b w:val="0"/>
          <w:sz w:val="22"/>
        </w:rPr>
        <w:t>Coating Inspection and Corrosion Control</w:t>
      </w:r>
    </w:p>
    <w:p>
      <w:pPr>
        <w:pStyle w:val="ListBullet"/>
        <w:spacing w:before="0" w:after="0"/>
        <w:ind w:left="720" w:hanging="360"/>
        <w:jc w:val="both"/>
      </w:pPr>
      <w:r>
        <w:rPr>
          <w:rFonts w:ascii="Arial" w:hAnsi="Arial"/>
          <w:b w:val="0"/>
          <w:sz w:val="22"/>
        </w:rPr>
        <w:t>Pipeline Construction and Integrity Inspection</w:t>
      </w:r>
    </w:p>
    <w:p>
      <w:pPr>
        <w:pStyle w:val="ListBullet"/>
        <w:spacing w:before="0" w:after="0"/>
        <w:ind w:left="720" w:hanging="360"/>
        <w:jc w:val="both"/>
      </w:pPr>
      <w:r>
        <w:rPr>
          <w:rFonts w:ascii="Arial" w:hAnsi="Arial"/>
          <w:b w:val="0"/>
          <w:sz w:val="22"/>
        </w:rPr>
        <w:t>Structural, Mechanical &amp; Piping (SMP) Inspection</w:t>
      </w:r>
    </w:p>
    <w:p>
      <w:pPr>
        <w:pStyle w:val="ListBullet"/>
        <w:spacing w:before="0" w:after="0"/>
        <w:ind w:left="720" w:hanging="360"/>
        <w:jc w:val="both"/>
      </w:pPr>
      <w:r>
        <w:rPr>
          <w:rFonts w:ascii="Arial" w:hAnsi="Arial"/>
          <w:b w:val="0"/>
          <w:sz w:val="22"/>
        </w:rPr>
        <w:t>NDT Coordination and Review</w:t>
      </w:r>
    </w:p>
    <w:p>
      <w:pPr>
        <w:pStyle w:val="ListBullet"/>
        <w:spacing w:before="0" w:after="0"/>
        <w:ind w:left="720" w:hanging="360"/>
        <w:jc w:val="both"/>
      </w:pPr>
      <w:r>
        <w:rPr>
          <w:rFonts w:ascii="Arial" w:hAnsi="Arial"/>
          <w:b w:val="0"/>
          <w:sz w:val="22"/>
        </w:rPr>
        <w:t>Mechanical Completion and Commissioning</w:t>
      </w:r>
    </w:p>
    <w:p>
      <w:pPr>
        <w:pStyle w:val="ListBullet"/>
        <w:spacing w:before="0" w:after="0"/>
        <w:ind w:left="720" w:hanging="360"/>
        <w:jc w:val="both"/>
      </w:pPr>
      <w:r>
        <w:rPr>
          <w:rFonts w:ascii="Arial" w:hAnsi="Arial"/>
          <w:b w:val="0"/>
          <w:sz w:val="22"/>
        </w:rPr>
        <w:t>Material Receiving and Traceability Verification</w:t>
      </w:r>
    </w:p>
    <w:p>
      <w:pPr>
        <w:pStyle w:val="ListBullet"/>
        <w:spacing w:before="0" w:after="0"/>
        <w:ind w:left="720" w:hanging="360"/>
        <w:jc w:val="both"/>
      </w:pPr>
      <w:r>
        <w:rPr>
          <w:rFonts w:ascii="Arial" w:hAnsi="Arial"/>
          <w:b w:val="0"/>
          <w:sz w:val="22"/>
        </w:rPr>
        <w:t>Inspection Test Plan (ITP) Implementation</w:t>
      </w:r>
    </w:p>
    <w:p>
      <w:pPr>
        <w:pStyle w:val="ListBullet"/>
        <w:spacing w:before="0" w:after="0"/>
        <w:ind w:left="720" w:hanging="360"/>
        <w:jc w:val="both"/>
      </w:pPr>
      <w:r>
        <w:rPr>
          <w:rFonts w:ascii="Arial" w:hAnsi="Arial"/>
          <w:b w:val="0"/>
          <w:sz w:val="22"/>
        </w:rPr>
        <w:t>Welding Procedure Qualification Inspection</w:t>
      </w:r>
    </w:p>
    <w:p>
      <w:pPr>
        <w:pStyle w:val="ListBullet"/>
        <w:spacing w:before="0" w:after="0"/>
        <w:ind w:left="720" w:hanging="360"/>
        <w:jc w:val="both"/>
      </w:pPr>
      <w:r>
        <w:rPr>
          <w:rFonts w:ascii="Arial" w:hAnsi="Arial"/>
          <w:b w:val="0"/>
          <w:sz w:val="22"/>
        </w:rPr>
        <w:t>Welding Consumable Control and Verification</w:t>
      </w:r>
    </w:p>
    <w:p>
      <w:pPr>
        <w:pStyle w:val="ListBullet"/>
        <w:spacing w:before="0" w:after="0"/>
        <w:ind w:left="720" w:hanging="360"/>
        <w:jc w:val="both"/>
      </w:pPr>
      <w:r>
        <w:rPr>
          <w:rFonts w:ascii="Arial" w:hAnsi="Arial"/>
          <w:b w:val="0"/>
          <w:sz w:val="22"/>
        </w:rPr>
        <w:t>Surface Preparation and Abrasive Blasting</w:t>
      </w:r>
    </w:p>
    <w:p>
      <w:pPr>
        <w:pStyle w:val="ListBullet"/>
        <w:spacing w:before="0" w:after="0"/>
        <w:ind w:left="720" w:hanging="360"/>
        <w:jc w:val="both"/>
      </w:pPr>
      <w:r>
        <w:rPr>
          <w:rFonts w:ascii="Arial" w:hAnsi="Arial"/>
          <w:b w:val="0"/>
          <w:sz w:val="22"/>
        </w:rPr>
        <w:t>HDPE and PUF Insulation Inspection</w:t>
      </w:r>
    </w:p>
    <w:p>
      <w:pPr>
        <w:pStyle w:val="ListBullet"/>
        <w:spacing w:before="0" w:after="0"/>
        <w:ind w:left="720" w:hanging="360"/>
        <w:jc w:val="both"/>
      </w:pPr>
      <w:r>
        <w:rPr>
          <w:rFonts w:ascii="Arial" w:hAnsi="Arial"/>
          <w:b w:val="0"/>
          <w:sz w:val="22"/>
        </w:rPr>
        <w:t>Root Cause Analysis and Non-Conformance Management</w:t>
      </w:r>
    </w:p>
    <w:p>
      <w:pPr>
        <w:pStyle w:val="ListBullet"/>
        <w:spacing w:before="0" w:after="0"/>
        <w:ind w:left="720" w:hanging="360"/>
        <w:jc w:val="both"/>
      </w:pPr>
      <w:r>
        <w:rPr>
          <w:rFonts w:ascii="Arial" w:hAnsi="Arial"/>
          <w:b w:val="0"/>
          <w:sz w:val="22"/>
        </w:rPr>
        <w:t>Quality Documentation and Inspection Reporting</w:t>
      </w:r>
    </w:p>
    <w:p>
      <w:pPr>
        <w:pStyle w:val="ListBullet"/>
        <w:spacing w:before="0" w:after="0"/>
        <w:ind w:left="720" w:hanging="360"/>
        <w:jc w:val="both"/>
      </w:pPr>
      <w:r>
        <w:rPr>
          <w:rFonts w:ascii="Arial" w:hAnsi="Arial"/>
          <w:b w:val="0"/>
          <w:sz w:val="22"/>
        </w:rPr>
        <w:t>Client Interface and Contractor Quality Coordination</w:t>
      </w:r>
    </w:p>
    <w:p>
      <w:pPr>
        <w:pStyle w:val="ListBullet"/>
        <w:spacing w:before="0" w:after="0"/>
        <w:ind w:left="720" w:hanging="360"/>
        <w:jc w:val="both"/>
      </w:pPr>
      <w:r>
        <w:rPr>
          <w:rFonts w:ascii="Arial" w:hAnsi="Arial"/>
          <w:b w:val="0"/>
          <w:sz w:val="22"/>
        </w:rPr>
        <w:t>Offshore and Onshore Oil &amp; Gas Project Inspection Surveillance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Coating Systems</w:t>
      </w:r>
    </w:p>
    <w:p>
      <w:pPr>
        <w:pStyle w:val="ListBullet"/>
        <w:spacing w:before="0" w:after="0"/>
        <w:ind w:left="720" w:hanging="360"/>
        <w:jc w:val="both"/>
      </w:pPr>
      <w:r>
        <w:rPr>
          <w:rFonts w:ascii="Arial" w:hAnsi="Arial"/>
          <w:b w:val="0"/>
          <w:sz w:val="22"/>
        </w:rPr>
        <w:t>HDPE Insulation</w:t>
      </w:r>
    </w:p>
    <w:p>
      <w:pPr>
        <w:pStyle w:val="ListBullet"/>
        <w:spacing w:before="0" w:after="0"/>
        <w:ind w:left="720" w:hanging="360"/>
        <w:jc w:val="both"/>
      </w:pPr>
      <w:r>
        <w:rPr>
          <w:rFonts w:ascii="Arial" w:hAnsi="Arial"/>
          <w:b w:val="0"/>
          <w:sz w:val="22"/>
        </w:rPr>
        <w:t>PUF Insulation</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Forged Steel</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Offshore Platforms</w:t>
      </w:r>
    </w:p>
    <w:p>
      <w:pPr>
        <w:pStyle w:val="ListBullet"/>
        <w:spacing w:before="0" w:after="0"/>
        <w:ind w:left="720" w:hanging="360"/>
        <w:jc w:val="both"/>
      </w:pPr>
      <w:r>
        <w:rPr>
          <w:rFonts w:ascii="Arial" w:hAnsi="Arial"/>
          <w:b w:val="0"/>
          <w:sz w:val="22"/>
        </w:rPr>
        <w:t>Jackets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J-Tubes</w:t>
      </w:r>
    </w:p>
    <w:p>
      <w:pPr>
        <w:pStyle w:val="ListBullet"/>
        <w:spacing w:before="0" w:after="0"/>
        <w:ind w:left="720" w:hanging="360"/>
        <w:jc w:val="both"/>
      </w:pPr>
      <w:r>
        <w:rPr>
          <w:rFonts w:ascii="Arial" w:hAnsi="Arial"/>
          <w:b w:val="0"/>
          <w:sz w:val="22"/>
        </w:rPr>
        <w:t>Topsides</w:t>
      </w:r>
    </w:p>
    <w:p>
      <w:pPr>
        <w:pStyle w:val="ListBullet"/>
        <w:spacing w:before="0" w:after="0"/>
        <w:ind w:left="720" w:hanging="360"/>
        <w:jc w:val="both"/>
      </w:pPr>
      <w:r>
        <w:rPr>
          <w:rFonts w:ascii="Arial" w:hAnsi="Arial"/>
          <w:b w:val="0"/>
          <w:sz w:val="22"/>
        </w:rPr>
        <w:t>Flare Platforms</w:t>
      </w:r>
    </w:p>
    <w:p>
      <w:pPr>
        <w:pStyle w:val="ListBullet"/>
        <w:spacing w:before="0" w:after="0"/>
        <w:ind w:left="720" w:hanging="360"/>
        <w:jc w:val="both"/>
      </w:pPr>
      <w:r>
        <w:rPr>
          <w:rFonts w:ascii="Arial" w:hAnsi="Arial"/>
          <w:b w:val="0"/>
          <w:sz w:val="22"/>
        </w:rPr>
        <w:t>Wellhead Platforms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