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SYED MAJEED HUSSAIN H</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Syed Majeed Hussain H is a QA/QC professional with 15 Years and 11 months of experience across Petrochemicals, Oil &amp; Gas and Power Projects, including 7 years in an EPC company. He provides leadership and coordinates with engineering personnel, subcontractors and clients on welding, NDE, piping, vendor inspection and project quality matters. His inspection scope covers steam turbines, turbine generators, gearboxes, pumps, valves, compressors, pressure vessels, piping, structural items and fabrication. He is experienced in welding qualifications, NDE, PMI, hydrostatic and pneumatic testing, material verification, QA/QC documentation, NCR and FTQ resolution, and pre-commissioning activities. His rotating-equipment work includes mechanical run, performance, NPSH, vibration, noise, balancing, overspeed and safety checks, and he received a Schneider Electric Best Employee management award.</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in Mechanical Engineer from KSEEB (S.S.LC qualification)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3.1 level II from TWI (UK)</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Sec II, Sec V, Sec VIII, Sec IX, NBIC.</w:t>
      </w:r>
    </w:p>
    <w:p>
      <w:pPr>
        <w:pStyle w:val="ListBullet"/>
        <w:spacing w:before="0" w:after="0"/>
        <w:ind w:left="720" w:hanging="360"/>
        <w:jc w:val="both"/>
      </w:pPr>
      <w:r>
        <w:rPr>
          <w:rFonts w:ascii="Arial" w:hAnsi="Arial"/>
          <w:b w:val="0"/>
          <w:sz w:val="22"/>
        </w:rPr>
        <w:t>API: 1104, 510, 570, 578, 571, 577, 598.</w:t>
      </w:r>
    </w:p>
    <w:p>
      <w:pPr>
        <w:pStyle w:val="ListBullet"/>
        <w:spacing w:before="0" w:after="0"/>
        <w:ind w:left="720" w:hanging="360"/>
        <w:jc w:val="both"/>
      </w:pPr>
      <w:r>
        <w:rPr>
          <w:rFonts w:ascii="Arial" w:hAnsi="Arial"/>
          <w:b w:val="0"/>
          <w:sz w:val="22"/>
        </w:rPr>
        <w:t>ANSI: B31.1, B31.3, B31.4, B31.8</w:t>
      </w:r>
    </w:p>
    <w:p>
      <w:pPr>
        <w:pStyle w:val="ListBullet"/>
        <w:spacing w:before="0" w:after="0"/>
        <w:ind w:left="720" w:hanging="360"/>
        <w:jc w:val="both"/>
      </w:pPr>
      <w:r>
        <w:rPr>
          <w:rFonts w:ascii="Arial" w:hAnsi="Arial"/>
          <w:b w:val="0"/>
          <w:sz w:val="22"/>
        </w:rPr>
        <w:t>AWS D1.1- Structural Welding Code-Steel</w:t>
      </w:r>
    </w:p>
    <w:p>
      <w:pPr>
        <w:pStyle w:val="ListBullet"/>
        <w:spacing w:before="0" w:after="0"/>
        <w:ind w:left="720" w:hanging="360"/>
        <w:jc w:val="both"/>
      </w:pPr>
      <w:r>
        <w:rPr>
          <w:rFonts w:ascii="Arial" w:hAnsi="Arial"/>
          <w:b w:val="0"/>
          <w:sz w:val="22"/>
        </w:rPr>
        <w:t>ASME Sec ll, Sec V, Sec Vlll, Sec lX, ASME B31.3 &amp; B31.1.</w:t>
      </w:r>
    </w:p>
    <w:p>
      <w:pPr>
        <w:pStyle w:val="ListBullet"/>
        <w:spacing w:before="0" w:after="0"/>
        <w:ind w:left="720" w:hanging="360"/>
        <w:jc w:val="both"/>
      </w:pPr>
      <w:r>
        <w:rPr>
          <w:rFonts w:ascii="Arial" w:hAnsi="Arial"/>
          <w:b w:val="0"/>
          <w:sz w:val="22"/>
        </w:rPr>
        <w:t>API 610(11th and 12th Edition)</w:t>
      </w:r>
    </w:p>
    <w:p>
      <w:pPr>
        <w:pStyle w:val="ListBullet"/>
        <w:spacing w:before="0" w:after="0"/>
        <w:ind w:left="720" w:hanging="360"/>
        <w:jc w:val="both"/>
      </w:pPr>
      <w:r>
        <w:rPr>
          <w:rFonts w:ascii="Arial" w:hAnsi="Arial"/>
          <w:b w:val="0"/>
          <w:sz w:val="22"/>
        </w:rPr>
        <w:t>API 6D (Pipelines and valves)</w:t>
      </w:r>
    </w:p>
    <w:p>
      <w:pPr>
        <w:pStyle w:val="ListBullet"/>
        <w:spacing w:before="0" w:after="0"/>
        <w:ind w:left="720" w:hanging="360"/>
        <w:jc w:val="both"/>
      </w:pPr>
      <w:r>
        <w:rPr>
          <w:rFonts w:ascii="Arial" w:hAnsi="Arial"/>
          <w:b w:val="0"/>
          <w:sz w:val="22"/>
        </w:rPr>
        <w:t>API 598 – Testing Pressure Procedure</w:t>
      </w:r>
    </w:p>
    <w:p>
      <w:pPr>
        <w:pStyle w:val="ListBullet"/>
        <w:spacing w:before="0" w:after="0"/>
        <w:ind w:left="720" w:hanging="360"/>
        <w:jc w:val="both"/>
      </w:pPr>
      <w:r>
        <w:rPr>
          <w:rFonts w:ascii="Arial" w:hAnsi="Arial"/>
          <w:b w:val="0"/>
          <w:sz w:val="22"/>
        </w:rPr>
        <w:t>ASME B16.34 – Valves Flanged, Threaded and Welding End &amp; NDT</w:t>
      </w:r>
    </w:p>
    <w:p>
      <w:pPr>
        <w:pStyle w:val="ListBullet"/>
        <w:spacing w:before="0" w:after="0"/>
        <w:ind w:left="720" w:hanging="360"/>
        <w:jc w:val="both"/>
      </w:pPr>
      <w:r>
        <w:rPr>
          <w:rFonts w:ascii="Arial" w:hAnsi="Arial"/>
          <w:b w:val="0"/>
          <w:sz w:val="22"/>
        </w:rPr>
        <w:t>ASME B16.50 – Flange Related detail selection.</w:t>
      </w:r>
    </w:p>
    <w:p>
      <w:pPr>
        <w:pStyle w:val="ListBullet"/>
        <w:spacing w:before="0" w:after="0"/>
        <w:ind w:left="720" w:hanging="360"/>
        <w:jc w:val="both"/>
      </w:pPr>
      <w:r>
        <w:rPr>
          <w:rFonts w:ascii="Arial" w:hAnsi="Arial"/>
          <w:b w:val="0"/>
          <w:sz w:val="22"/>
        </w:rPr>
        <w:t>ASME 31.3 – Process piping</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2020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third-party mechanical inspection for steel plants, casting, petrochemical plants and industrial projects for clients including TR, Technip, Technimount and Wood.</w:t>
      </w:r>
    </w:p>
    <w:p>
      <w:pPr>
        <w:pStyle w:val="ListBullet"/>
        <w:spacing w:before="0" w:after="0"/>
        <w:ind w:left="720" w:hanging="360"/>
        <w:jc w:val="both"/>
      </w:pPr>
      <w:r>
        <w:rPr>
          <w:rFonts w:ascii="Arial" w:hAnsi="Arial"/>
          <w:b w:val="0"/>
          <w:sz w:val="22"/>
        </w:rPr>
        <w:t>Inspected steam turbines, turbine generators, gearboxes, pumps, compressors, valves, pressure vessels, piping, structural items, skids and fabrication.</w:t>
      </w:r>
    </w:p>
    <w:p>
      <w:pPr>
        <w:pStyle w:val="ListBullet"/>
        <w:spacing w:before="0" w:after="0"/>
        <w:ind w:left="720" w:hanging="360"/>
        <w:jc w:val="both"/>
      </w:pPr>
      <w:r>
        <w:rPr>
          <w:rFonts w:ascii="Arial" w:hAnsi="Arial"/>
          <w:b w:val="0"/>
          <w:sz w:val="22"/>
        </w:rPr>
        <w:t>Performed rotating-equipment, pump, turbine, valve, material, casting, welding, NDT, PMI, hydrotest, performance-test, balancing, vibration, noise, painting and packing inspections.</w:t>
      </w:r>
    </w:p>
    <w:p>
      <w:pPr>
        <w:pStyle w:val="ListBullet"/>
        <w:spacing w:before="0" w:after="0"/>
        <w:ind w:left="720" w:hanging="360"/>
        <w:jc w:val="both"/>
      </w:pPr>
      <w:r>
        <w:rPr>
          <w:rFonts w:ascii="Arial" w:hAnsi="Arial"/>
          <w:b w:val="0"/>
          <w:sz w:val="22"/>
        </w:rPr>
        <w:t>Reviewed MTCs, calibration certificates, drawings, datasheets, QAPs, ITPs, NDT reports and final documentation; generated inspection reports and release notes.</w:t>
      </w:r>
    </w:p>
    <w:p>
      <w:pPr>
        <w:pStyle w:val="ListBullet"/>
        <w:spacing w:before="0" w:after="0"/>
        <w:ind w:left="720" w:hanging="360"/>
        <w:jc w:val="both"/>
      </w:pPr>
      <w:r>
        <w:rPr>
          <w:rFonts w:ascii="Arial" w:hAnsi="Arial"/>
          <w:b w:val="0"/>
          <w:sz w:val="22"/>
        </w:rPr>
        <w:t>Expedited inspection and production activities and coordinated NCR, FTQ and SDR resolution with subcontractors and clients.</w:t>
      </w:r>
    </w:p>
    <w:p>
      <w:pPr>
        <w:pStyle w:val="ListBullet"/>
        <w:spacing w:before="0" w:after="0"/>
        <w:ind w:left="720" w:hanging="360"/>
        <w:jc w:val="both"/>
      </w:pPr>
      <w:r>
        <w:rPr>
          <w:rFonts w:ascii="Arial" w:hAnsi="Arial"/>
          <w:b w:val="0"/>
          <w:sz w:val="22"/>
        </w:rPr>
        <w:t>Witnessed WQT, WPS/WPQT, PQR destructive testing and welder training for SMAW, GMAW and SAW processes.</w:t>
      </w:r>
    </w:p>
    <w:p>
      <w:pPr>
        <w:pStyle w:val="ListBullet"/>
        <w:spacing w:before="0" w:after="0"/>
        <w:ind w:left="720" w:hanging="360"/>
        <w:jc w:val="both"/>
      </w:pPr>
      <w:r>
        <w:rPr>
          <w:rFonts w:ascii="Arial" w:hAnsi="Arial"/>
          <w:b w:val="0"/>
          <w:sz w:val="22"/>
        </w:rPr>
        <w:t>Supported assembly, erection, pre-commissioning, commissioning, preservation, material traceability and equipment acceptance activities.</w:t>
      </w:r>
    </w:p>
    <w:p>
      <w:pPr>
        <w:spacing w:before="0" w:after="0"/>
      </w:pPr>
    </w:p>
    <w:p>
      <w:pPr>
        <w:spacing w:before="0" w:after="0"/>
        <w:jc w:val="left"/>
      </w:pPr>
      <w:r>
        <w:rPr>
          <w:rFonts w:ascii="Arial" w:hAnsi="Arial"/>
          <w:b/>
          <w:sz w:val="22"/>
        </w:rPr>
        <w:t>MAR 2018 – JUL 2020</w:t>
      </w:r>
    </w:p>
    <w:p>
      <w:pPr>
        <w:spacing w:before="0" w:after="0"/>
        <w:jc w:val="left"/>
      </w:pPr>
      <w:r>
        <w:rPr>
          <w:rFonts w:ascii="Arial" w:hAnsi="Arial"/>
          <w:b/>
          <w:sz w:val="22"/>
        </w:rPr>
        <w:t>JGC (JAPAN GAS CORPORATION)</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Co-ordinated QC activities and joint safety walkthroughs with construction, safety and client representatives.</w:t>
      </w:r>
    </w:p>
    <w:p>
      <w:pPr>
        <w:pStyle w:val="ListBullet"/>
        <w:spacing w:before="0" w:after="0"/>
        <w:ind w:left="720" w:hanging="360"/>
        <w:jc w:val="both"/>
      </w:pPr>
      <w:r>
        <w:rPr>
          <w:rFonts w:ascii="Arial" w:hAnsi="Arial"/>
          <w:b w:val="0"/>
          <w:sz w:val="22"/>
        </w:rPr>
        <w:t>Issued and executed permits to work for critical areas, piping and NDE processes.</w:t>
      </w:r>
    </w:p>
    <w:p>
      <w:pPr>
        <w:pStyle w:val="ListBullet"/>
        <w:spacing w:before="0" w:after="0"/>
        <w:ind w:left="720" w:hanging="360"/>
        <w:jc w:val="both"/>
      </w:pPr>
      <w:r>
        <w:rPr>
          <w:rFonts w:ascii="Arial" w:hAnsi="Arial"/>
          <w:b w:val="0"/>
          <w:sz w:val="22"/>
        </w:rPr>
        <w:t>Co-ordinated and witnessed SCAR-RT and TOFD teams for piping NDE.</w:t>
      </w:r>
    </w:p>
    <w:p>
      <w:pPr>
        <w:pStyle w:val="ListBullet"/>
        <w:spacing w:before="0" w:after="0"/>
        <w:ind w:left="720" w:hanging="360"/>
        <w:jc w:val="both"/>
      </w:pPr>
      <w:r>
        <w:rPr>
          <w:rFonts w:ascii="Arial" w:hAnsi="Arial"/>
          <w:b w:val="0"/>
          <w:sz w:val="22"/>
        </w:rPr>
        <w:t>Performed line checks and punch closing before and after hydrotesting.</w:t>
      </w:r>
    </w:p>
    <w:p>
      <w:pPr>
        <w:pStyle w:val="ListBullet"/>
        <w:spacing w:before="0" w:after="0"/>
        <w:ind w:left="720" w:hanging="360"/>
        <w:jc w:val="both"/>
      </w:pPr>
      <w:r>
        <w:rPr>
          <w:rFonts w:ascii="Arial" w:hAnsi="Arial"/>
          <w:b w:val="0"/>
          <w:sz w:val="22"/>
        </w:rPr>
        <w:t>Confirmed skid-package materials through PMI using XRF and OES machines.</w:t>
      </w:r>
    </w:p>
    <w:p>
      <w:pPr>
        <w:pStyle w:val="ListBullet"/>
        <w:spacing w:before="0" w:after="0"/>
        <w:ind w:left="720" w:hanging="360"/>
        <w:jc w:val="both"/>
      </w:pPr>
      <w:r>
        <w:rPr>
          <w:rFonts w:ascii="Arial" w:hAnsi="Arial"/>
          <w:b w:val="0"/>
          <w:sz w:val="22"/>
        </w:rPr>
        <w:t>Verified vendor drawings, receiving packages, vendor reports, project specifications and purchase-order requirements.</w:t>
      </w:r>
    </w:p>
    <w:p>
      <w:pPr>
        <w:pStyle w:val="ListBullet"/>
        <w:spacing w:before="0" w:after="0"/>
        <w:ind w:left="720" w:hanging="360"/>
        <w:jc w:val="both"/>
      </w:pPr>
      <w:r>
        <w:rPr>
          <w:rFonts w:ascii="Arial" w:hAnsi="Arial"/>
          <w:b w:val="0"/>
          <w:sz w:val="22"/>
        </w:rPr>
        <w:t>Supported QC activities during pre-commissioning and material/equipment failure analysis, root-cause analysis and non-conformance reporting.</w:t>
      </w:r>
    </w:p>
    <w:p>
      <w:pPr>
        <w:pStyle w:val="ListBullet"/>
        <w:spacing w:before="0" w:after="0"/>
        <w:ind w:left="720" w:hanging="360"/>
        <w:jc w:val="both"/>
      </w:pPr>
      <w:r>
        <w:rPr>
          <w:rFonts w:ascii="Arial" w:hAnsi="Arial"/>
          <w:b w:val="0"/>
          <w:sz w:val="22"/>
        </w:rPr>
        <w:t>Supported duplex stainless-steel ferrite and hardness testing and other NDE activities.</w:t>
      </w:r>
    </w:p>
    <w:p>
      <w:pPr>
        <w:pStyle w:val="ListBullet"/>
        <w:spacing w:before="0" w:after="0"/>
        <w:ind w:left="720" w:hanging="360"/>
        <w:jc w:val="both"/>
      </w:pPr>
      <w:r>
        <w:rPr>
          <w:rFonts w:ascii="Arial" w:hAnsi="Arial"/>
          <w:b w:val="0"/>
          <w:sz w:val="22"/>
        </w:rPr>
        <w:t>Managed equipment and material quarantine until certification, replacement or acceptable conditions were confirmed.</w:t>
      </w:r>
    </w:p>
    <w:p>
      <w:pPr>
        <w:spacing w:before="0" w:after="0"/>
      </w:pPr>
    </w:p>
    <w:p>
      <w:pPr>
        <w:spacing w:before="0" w:after="0"/>
        <w:jc w:val="left"/>
      </w:pPr>
      <w:r>
        <w:rPr>
          <w:rFonts w:ascii="Arial" w:hAnsi="Arial"/>
          <w:b/>
          <w:sz w:val="22"/>
        </w:rPr>
        <w:t>DEC 2012 – JAN 2018</w:t>
      </w:r>
    </w:p>
    <w:p>
      <w:pPr>
        <w:spacing w:before="0" w:after="0"/>
        <w:jc w:val="left"/>
      </w:pPr>
      <w:r>
        <w:rPr>
          <w:rFonts w:ascii="Arial" w:hAnsi="Arial"/>
          <w:b/>
          <w:sz w:val="22"/>
        </w:rPr>
        <w:t>JGC (JAPAN GAS CORPORATION)</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Witnessed and monitored piping NDE in accordance with project specifications.</w:t>
      </w:r>
    </w:p>
    <w:p>
      <w:pPr>
        <w:pStyle w:val="ListBullet"/>
        <w:spacing w:before="0" w:after="0"/>
        <w:ind w:left="720" w:hanging="360"/>
        <w:jc w:val="both"/>
      </w:pPr>
      <w:r>
        <w:rPr>
          <w:rFonts w:ascii="Arial" w:hAnsi="Arial"/>
          <w:b w:val="0"/>
          <w:sz w:val="22"/>
        </w:rPr>
        <w:t>Performed PQR and WQT for duplex, super duplex, Incoloy, Inconel, stainless steel, carbon steel and LTCS materials.</w:t>
      </w:r>
    </w:p>
    <w:p>
      <w:pPr>
        <w:pStyle w:val="ListBullet"/>
        <w:spacing w:before="0" w:after="0"/>
        <w:ind w:left="720" w:hanging="360"/>
        <w:jc w:val="both"/>
      </w:pPr>
      <w:r>
        <w:rPr>
          <w:rFonts w:ascii="Arial" w:hAnsi="Arial"/>
          <w:b w:val="0"/>
          <w:sz w:val="22"/>
        </w:rPr>
        <w:t>Witnessed mechanical testing and manual-count ferrite measurement for duplex and super-duplex PQRs.</w:t>
      </w:r>
    </w:p>
    <w:p>
      <w:pPr>
        <w:pStyle w:val="ListBullet"/>
        <w:spacing w:before="0" w:after="0"/>
        <w:ind w:left="720" w:hanging="360"/>
        <w:jc w:val="both"/>
      </w:pPr>
      <w:r>
        <w:rPr>
          <w:rFonts w:ascii="Arial" w:hAnsi="Arial"/>
          <w:b w:val="0"/>
          <w:sz w:val="22"/>
        </w:rPr>
        <w:t>Performed visual and dimensional inspections using drawings and quality plans.</w:t>
      </w:r>
    </w:p>
    <w:p>
      <w:pPr>
        <w:pStyle w:val="ListBullet"/>
        <w:spacing w:before="0" w:after="0"/>
        <w:ind w:left="720" w:hanging="360"/>
        <w:jc w:val="both"/>
      </w:pPr>
      <w:r>
        <w:rPr>
          <w:rFonts w:ascii="Arial" w:hAnsi="Arial"/>
          <w:b w:val="0"/>
          <w:sz w:val="22"/>
        </w:rPr>
        <w:t>Directed and coordinated technical personnel conducting welding inspections and testing against procedures, standards and national code requirements.</w:t>
      </w:r>
    </w:p>
    <w:p>
      <w:pPr>
        <w:pStyle w:val="ListBullet"/>
        <w:spacing w:before="0" w:after="0"/>
        <w:ind w:left="720" w:hanging="360"/>
        <w:jc w:val="both"/>
      </w:pPr>
      <w:r>
        <w:rPr>
          <w:rFonts w:ascii="Arial" w:hAnsi="Arial"/>
          <w:b w:val="0"/>
          <w:sz w:val="22"/>
        </w:rPr>
        <w:t>Monitored subcontractor QA/QC documentation, welding consumable stores, welder performance, project NDT status and repair rates.</w:t>
      </w:r>
    </w:p>
    <w:p>
      <w:pPr>
        <w:pStyle w:val="ListBullet"/>
        <w:spacing w:before="0" w:after="0"/>
        <w:ind w:left="720" w:hanging="360"/>
        <w:jc w:val="both"/>
      </w:pPr>
      <w:r>
        <w:rPr>
          <w:rFonts w:ascii="Arial" w:hAnsi="Arial"/>
          <w:b w:val="0"/>
          <w:sz w:val="22"/>
        </w:rPr>
        <w:t>Witnessed hydrostatic and pneumatic testing of piping and pressure vessels and performed piping line checks.</w:t>
      </w:r>
    </w:p>
    <w:p>
      <w:pPr>
        <w:pStyle w:val="ListBullet"/>
        <w:spacing w:before="0" w:after="0"/>
        <w:ind w:left="720" w:hanging="360"/>
        <w:jc w:val="both"/>
      </w:pPr>
      <w:r>
        <w:rPr>
          <w:rFonts w:ascii="Arial" w:hAnsi="Arial"/>
          <w:b w:val="0"/>
          <w:sz w:val="22"/>
        </w:rPr>
        <w:t>Inspected live-plant welding joints, pressure-vessel weld repairs and injection-package skids.</w:t>
      </w:r>
    </w:p>
    <w:p>
      <w:pPr>
        <w:pStyle w:val="ListBullet"/>
        <w:spacing w:before="0" w:after="0"/>
        <w:ind w:left="720" w:hanging="360"/>
        <w:jc w:val="both"/>
      </w:pPr>
      <w:r>
        <w:rPr>
          <w:rFonts w:ascii="Arial" w:hAnsi="Arial"/>
          <w:b w:val="0"/>
          <w:sz w:val="22"/>
        </w:rPr>
        <w:t>Reviewed customer and engineering specifications and prepared quality assurance and functional-testing procedures.</w:t>
      </w:r>
    </w:p>
    <w:p>
      <w:pPr>
        <w:pStyle w:val="ListBullet"/>
        <w:spacing w:before="0" w:after="0"/>
        <w:ind w:left="720" w:hanging="360"/>
        <w:jc w:val="both"/>
      </w:pPr>
      <w:r>
        <w:rPr>
          <w:rFonts w:ascii="Arial" w:hAnsi="Arial"/>
          <w:b w:val="0"/>
          <w:sz w:val="22"/>
        </w:rPr>
        <w:t>Prepared NDE procedures in accordance with ASME Sec. V / VIII Div.1.</w:t>
      </w:r>
    </w:p>
    <w:p>
      <w:pPr>
        <w:pStyle w:val="ListBullet"/>
        <w:spacing w:before="0" w:after="0"/>
        <w:ind w:left="720" w:hanging="360"/>
        <w:jc w:val="both"/>
      </w:pPr>
      <w:r>
        <w:rPr>
          <w:rFonts w:ascii="Arial" w:hAnsi="Arial"/>
          <w:b w:val="0"/>
          <w:sz w:val="22"/>
        </w:rPr>
        <w:t>Prepared field technical query plans and coordinated resolution of FTQs, NCRs and SDRs.</w:t>
      </w:r>
    </w:p>
    <w:p>
      <w:pPr>
        <w:pStyle w:val="ListBullet"/>
        <w:spacing w:before="0" w:after="0"/>
        <w:ind w:left="720" w:hanging="360"/>
        <w:jc w:val="both"/>
      </w:pPr>
      <w:r>
        <w:rPr>
          <w:rFonts w:ascii="Arial" w:hAnsi="Arial"/>
          <w:b w:val="0"/>
          <w:sz w:val="22"/>
        </w:rPr>
        <w:t>Checked piping systems, components, in-line equipment and instruments against P&amp;IDs and isometric drawings.</w:t>
      </w:r>
    </w:p>
    <w:p>
      <w:pPr>
        <w:pStyle w:val="ListBullet"/>
        <w:spacing w:before="0" w:after="0"/>
        <w:ind w:left="720" w:hanging="360"/>
        <w:jc w:val="both"/>
      </w:pPr>
      <w:r>
        <w:rPr>
          <w:rFonts w:ascii="Arial" w:hAnsi="Arial"/>
          <w:b w:val="0"/>
          <w:sz w:val="22"/>
        </w:rPr>
        <w:t>Prepared unfinished-work and mismatched-item lists and reinstatement reports after hydrotesting.</w:t>
      </w:r>
    </w:p>
    <w:p>
      <w:pPr>
        <w:pStyle w:val="ListBullet"/>
        <w:spacing w:before="0" w:after="0"/>
        <w:ind w:left="720" w:hanging="360"/>
        <w:jc w:val="both"/>
      </w:pPr>
      <w:r>
        <w:rPr>
          <w:rFonts w:ascii="Arial" w:hAnsi="Arial"/>
          <w:b w:val="0"/>
          <w:sz w:val="22"/>
        </w:rPr>
        <w:t>Prepared as-built drawing information and completion records for handover to pre-commissioning.</w:t>
      </w:r>
    </w:p>
    <w:p>
      <w:pPr>
        <w:spacing w:before="0" w:after="0"/>
      </w:pPr>
    </w:p>
    <w:p>
      <w:pPr>
        <w:spacing w:before="0" w:after="0"/>
        <w:jc w:val="left"/>
      </w:pPr>
      <w:r>
        <w:rPr>
          <w:rFonts w:ascii="Arial" w:hAnsi="Arial"/>
          <w:b/>
          <w:sz w:val="22"/>
        </w:rPr>
        <w:t>DEC 2007 – NOV 2012</w:t>
      </w:r>
    </w:p>
    <w:p>
      <w:pPr>
        <w:spacing w:before="0" w:after="0"/>
        <w:jc w:val="left"/>
      </w:pPr>
      <w:r>
        <w:rPr>
          <w:rFonts w:ascii="Arial" w:hAnsi="Arial"/>
          <w:b/>
          <w:sz w:val="22"/>
        </w:rPr>
        <w:t>SCHEINDER ELECTRIC INDIA PVT LTD</w:t>
      </w:r>
    </w:p>
    <w:p>
      <w:pPr>
        <w:spacing w:before="0" w:after="0"/>
        <w:jc w:val="left"/>
      </w:pPr>
      <w:r>
        <w:rPr>
          <w:rFonts w:ascii="Arial" w:hAnsi="Arial"/>
          <w:b/>
          <w:sz w:val="22"/>
        </w:rPr>
        <w:t>QUALITY PROCESSOR</w:t>
      </w:r>
    </w:p>
    <w:p>
      <w:pPr>
        <w:pStyle w:val="ListBullet"/>
        <w:spacing w:before="0" w:after="0"/>
        <w:ind w:left="720" w:hanging="360"/>
        <w:jc w:val="both"/>
      </w:pPr>
      <w:r>
        <w:rPr>
          <w:rFonts w:ascii="Arial" w:hAnsi="Arial"/>
          <w:b w:val="0"/>
          <w:sz w:val="22"/>
        </w:rPr>
        <w:t>Compiled documents for handover of works.</w:t>
      </w:r>
    </w:p>
    <w:p>
      <w:pPr>
        <w:pStyle w:val="ListBullet"/>
        <w:spacing w:before="0" w:after="0"/>
        <w:ind w:left="720" w:hanging="360"/>
        <w:jc w:val="both"/>
      </w:pPr>
      <w:r>
        <w:rPr>
          <w:rFonts w:ascii="Arial" w:hAnsi="Arial"/>
          <w:b w:val="0"/>
          <w:sz w:val="22"/>
        </w:rPr>
        <w:t>Performed data entry of certificates for project completion.</w:t>
      </w:r>
    </w:p>
    <w:p>
      <w:pPr>
        <w:pStyle w:val="ListBullet"/>
        <w:spacing w:before="0" w:after="0"/>
        <w:ind w:left="720" w:hanging="360"/>
        <w:jc w:val="both"/>
      </w:pPr>
      <w:r>
        <w:rPr>
          <w:rFonts w:ascii="Arial" w:hAnsi="Arial"/>
          <w:b w:val="0"/>
          <w:sz w:val="22"/>
        </w:rPr>
        <w:t>Prepared dossiers and handled documentation work.</w:t>
      </w:r>
    </w:p>
    <w:p>
      <w:pPr>
        <w:pStyle w:val="ListBullet"/>
        <w:spacing w:before="0" w:after="0"/>
        <w:ind w:left="720" w:hanging="360"/>
        <w:jc w:val="both"/>
      </w:pPr>
      <w:r>
        <w:rPr>
          <w:rFonts w:ascii="Arial" w:hAnsi="Arial"/>
          <w:b w:val="0"/>
          <w:sz w:val="22"/>
        </w:rPr>
        <w:t>Interacted with various departments to collect data.</w:t>
      </w:r>
    </w:p>
    <w:p>
      <w:pPr>
        <w:pStyle w:val="ListBullet"/>
        <w:spacing w:before="0" w:after="0"/>
        <w:ind w:left="720" w:hanging="360"/>
        <w:jc w:val="both"/>
      </w:pPr>
      <w:r>
        <w:rPr>
          <w:rFonts w:ascii="Arial" w:hAnsi="Arial"/>
          <w:b w:val="0"/>
          <w:sz w:val="22"/>
        </w:rPr>
        <w:t>Assisted with secretarial work and checked dispatch accuracy.</w:t>
      </w:r>
    </w:p>
    <w:p>
      <w:pPr>
        <w:pStyle w:val="ListBullet"/>
        <w:spacing w:before="0" w:after="0"/>
        <w:ind w:left="720" w:hanging="360"/>
        <w:jc w:val="both"/>
      </w:pPr>
      <w:r>
        <w:rPr>
          <w:rFonts w:ascii="Arial" w:hAnsi="Arial"/>
          <w:b w:val="0"/>
          <w:sz w:val="22"/>
        </w:rPr>
        <w:t>Maintained electronic filing and presented and filed documents and drawings.</w:t>
      </w:r>
    </w:p>
    <w:p>
      <w:pPr>
        <w:pStyle w:val="ListBullet"/>
        <w:spacing w:before="0" w:after="0"/>
        <w:ind w:left="720" w:hanging="360"/>
        <w:jc w:val="both"/>
      </w:pPr>
      <w:r>
        <w:rPr>
          <w:rFonts w:ascii="Arial" w:hAnsi="Arial"/>
          <w:b w:val="0"/>
          <w:sz w:val="22"/>
        </w:rPr>
        <w:t>Handled incoming and outgoing calls.</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1701"/>
        <w:gridCol w:w="1701"/>
        <w:gridCol w:w="1701"/>
        <w:gridCol w:w="1701"/>
        <w:gridCol w:w="1701"/>
        <w:gridCol w:w="1701"/>
      </w:tblGrid>
      <w:tr>
        <w:tc>
          <w:tcPr>
            <w:tcW w:type="dxa" w:w="1701"/>
          </w:tcPr>
          <w:p>
            <w:pPr>
              <w:spacing w:before="0" w:after="0"/>
              <w:jc w:val="left"/>
            </w:pPr>
            <w:r>
              <w:rPr>
                <w:rFonts w:ascii="Arial" w:hAnsi="Arial"/>
                <w:b/>
                <w:sz w:val="22"/>
              </w:rPr>
              <w:t>Vendor</w:t>
            </w:r>
          </w:p>
        </w:tc>
        <w:tc>
          <w:tcPr>
            <w:tcW w:type="dxa" w:w="1701"/>
          </w:tcPr>
          <w:p>
            <w:pPr>
              <w:spacing w:before="0" w:after="0"/>
              <w:jc w:val="left"/>
            </w:pPr>
            <w:r>
              <w:rPr>
                <w:rFonts w:ascii="Arial" w:hAnsi="Arial"/>
                <w:b/>
                <w:sz w:val="22"/>
              </w:rPr>
              <w:t>Client</w:t>
            </w:r>
          </w:p>
        </w:tc>
        <w:tc>
          <w:tcPr>
            <w:tcW w:type="dxa" w:w="1701"/>
          </w:tcPr>
          <w:p>
            <w:pPr>
              <w:spacing w:before="0" w:after="0"/>
              <w:jc w:val="left"/>
            </w:pPr>
            <w:r>
              <w:rPr>
                <w:rFonts w:ascii="Arial" w:hAnsi="Arial"/>
                <w:b/>
                <w:sz w:val="22"/>
              </w:rPr>
              <w:t>Item</w:t>
            </w:r>
          </w:p>
        </w:tc>
        <w:tc>
          <w:tcPr>
            <w:tcW w:type="dxa" w:w="1701"/>
          </w:tcPr>
          <w:p>
            <w:pPr>
              <w:spacing w:before="0" w:after="0"/>
              <w:jc w:val="left"/>
            </w:pPr>
            <w:r>
              <w:rPr>
                <w:rFonts w:ascii="Arial" w:hAnsi="Arial"/>
                <w:b/>
                <w:sz w:val="22"/>
              </w:rPr>
              <w:t>Project</w:t>
            </w:r>
          </w:p>
        </w:tc>
        <w:tc>
          <w:tcPr>
            <w:tcW w:type="dxa" w:w="1701"/>
          </w:tcPr>
          <w:p>
            <w:pPr>
              <w:spacing w:before="0" w:after="0"/>
              <w:jc w:val="left"/>
            </w:pPr>
            <w:r>
              <w:rPr>
                <w:rFonts w:ascii="Arial" w:hAnsi="Arial"/>
                <w:b/>
                <w:sz w:val="22"/>
              </w:rPr>
              <w:t>Year</w:t>
            </w:r>
          </w:p>
        </w:tc>
        <w:tc>
          <w:tcPr>
            <w:tcW w:type="dxa" w:w="1701"/>
          </w:tcPr>
          <w:p>
            <w:pPr>
              <w:spacing w:before="0" w:after="0"/>
              <w:jc w:val="left"/>
            </w:pPr>
            <w:r>
              <w:rPr>
                <w:rFonts w:ascii="Arial" w:hAnsi="Arial"/>
                <w:b/>
                <w:sz w:val="22"/>
              </w:rPr>
              <w:t>Status</w:t>
            </w:r>
          </w:p>
        </w:tc>
      </w:tr>
      <w:tr>
        <w:tc>
          <w:tcPr>
            <w:tcW w:type="dxa" w:w="1701"/>
          </w:tcPr>
          <w:p>
            <w:pPr>
              <w:spacing w:before="0" w:after="0"/>
              <w:jc w:val="left"/>
            </w:pPr>
            <w:r>
              <w:rPr>
                <w:rFonts w:ascii="Arial" w:hAnsi="Arial"/>
                <w:b w:val="0"/>
                <w:sz w:val="22"/>
              </w:rPr>
              <w:t>Triveni Turbine</w:t>
            </w:r>
          </w:p>
        </w:tc>
        <w:tc>
          <w:tcPr>
            <w:tcW w:type="dxa" w:w="1701"/>
          </w:tcPr>
          <w:p>
            <w:pPr>
              <w:spacing w:before="0" w:after="0"/>
              <w:jc w:val="left"/>
            </w:pPr>
            <w:r>
              <w:rPr>
                <w:rFonts w:ascii="Arial" w:hAnsi="Arial"/>
                <w:b w:val="0"/>
                <w:sz w:val="22"/>
              </w:rPr>
              <w:t>DL E &amp; C (DAELIM)</w:t>
            </w:r>
          </w:p>
        </w:tc>
        <w:tc>
          <w:tcPr>
            <w:tcW w:type="dxa" w:w="1701"/>
          </w:tcPr>
          <w:p>
            <w:pPr>
              <w:spacing w:before="0" w:after="0"/>
              <w:jc w:val="left"/>
            </w:pPr>
            <w:r>
              <w:rPr>
                <w:rFonts w:ascii="Arial" w:hAnsi="Arial"/>
                <w:b w:val="0"/>
                <w:sz w:val="22"/>
              </w:rPr>
              <w:t>Steam Turbine</w:t>
            </w:r>
          </w:p>
        </w:tc>
        <w:tc>
          <w:tcPr>
            <w:tcW w:type="dxa" w:w="1701"/>
          </w:tcPr>
          <w:p>
            <w:pPr>
              <w:spacing w:before="0" w:after="0"/>
              <w:jc w:val="left"/>
            </w:pPr>
            <w:r>
              <w:rPr>
                <w:rFonts w:ascii="Arial" w:hAnsi="Arial"/>
                <w:b w:val="0"/>
                <w:sz w:val="22"/>
              </w:rPr>
              <w:t>AGCC PE/LAO PJT</w:t>
            </w:r>
          </w:p>
        </w:tc>
        <w:tc>
          <w:tcPr>
            <w:tcW w:type="dxa" w:w="1701"/>
          </w:tcPr>
          <w:p>
            <w:pPr>
              <w:spacing w:before="0" w:after="0"/>
              <w:jc w:val="left"/>
            </w:pPr>
            <w:r>
              <w:rPr>
                <w:rFonts w:ascii="Arial" w:hAnsi="Arial"/>
                <w:b w:val="0"/>
                <w:sz w:val="22"/>
              </w:rPr>
              <w:t>2026</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Triveni Turbine</w:t>
            </w:r>
          </w:p>
        </w:tc>
        <w:tc>
          <w:tcPr>
            <w:tcW w:type="dxa" w:w="1701"/>
          </w:tcPr>
          <w:p>
            <w:pPr>
              <w:spacing w:before="0" w:after="0"/>
              <w:jc w:val="left"/>
            </w:pPr>
            <w:r>
              <w:rPr>
                <w:rFonts w:ascii="Arial" w:hAnsi="Arial"/>
                <w:b w:val="0"/>
                <w:sz w:val="22"/>
              </w:rPr>
              <w:t>DL E &amp; C (DAELIM)</w:t>
            </w:r>
          </w:p>
        </w:tc>
        <w:tc>
          <w:tcPr>
            <w:tcW w:type="dxa" w:w="1701"/>
          </w:tcPr>
          <w:p>
            <w:pPr>
              <w:spacing w:before="0" w:after="0"/>
              <w:jc w:val="left"/>
            </w:pPr>
            <w:r>
              <w:rPr>
                <w:rFonts w:ascii="Arial" w:hAnsi="Arial"/>
                <w:b w:val="0"/>
                <w:sz w:val="22"/>
              </w:rPr>
              <w:t>Gearbox</w:t>
            </w:r>
          </w:p>
        </w:tc>
        <w:tc>
          <w:tcPr>
            <w:tcW w:type="dxa" w:w="1701"/>
          </w:tcPr>
          <w:p>
            <w:pPr>
              <w:spacing w:before="0" w:after="0"/>
              <w:jc w:val="left"/>
            </w:pPr>
            <w:r>
              <w:rPr>
                <w:rFonts w:ascii="Arial" w:hAnsi="Arial"/>
                <w:b w:val="0"/>
                <w:sz w:val="22"/>
              </w:rPr>
              <w:t>AGCC PE/LAO PJT</w:t>
            </w:r>
          </w:p>
        </w:tc>
        <w:tc>
          <w:tcPr>
            <w:tcW w:type="dxa" w:w="1701"/>
          </w:tcPr>
          <w:p>
            <w:pPr>
              <w:spacing w:before="0" w:after="0"/>
              <w:jc w:val="left"/>
            </w:pPr>
            <w:r>
              <w:rPr>
                <w:rFonts w:ascii="Arial" w:hAnsi="Arial"/>
                <w:b w:val="0"/>
                <w:sz w:val="22"/>
              </w:rPr>
              <w:t>2026</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Triveni Turbine</w:t>
            </w:r>
          </w:p>
        </w:tc>
        <w:tc>
          <w:tcPr>
            <w:tcW w:type="dxa" w:w="1701"/>
          </w:tcPr>
          <w:p>
            <w:pPr>
              <w:spacing w:before="0" w:after="0"/>
              <w:jc w:val="left"/>
            </w:pPr>
            <w:r>
              <w:rPr>
                <w:rFonts w:ascii="Arial" w:hAnsi="Arial"/>
                <w:b w:val="0"/>
                <w:sz w:val="22"/>
              </w:rPr>
              <w:t>Persian Gulf Hormoz Petrochemical Co</w:t>
            </w:r>
          </w:p>
        </w:tc>
        <w:tc>
          <w:tcPr>
            <w:tcW w:type="dxa" w:w="1701"/>
          </w:tcPr>
          <w:p>
            <w:pPr>
              <w:spacing w:before="0" w:after="0"/>
              <w:jc w:val="left"/>
            </w:pPr>
            <w:r>
              <w:rPr>
                <w:rFonts w:ascii="Arial" w:hAnsi="Arial"/>
                <w:b w:val="0"/>
                <w:sz w:val="22"/>
              </w:rPr>
              <w:t>Steam Turbine</w:t>
            </w:r>
          </w:p>
        </w:tc>
        <w:tc>
          <w:tcPr>
            <w:tcW w:type="dxa" w:w="1701"/>
          </w:tcPr>
          <w:p>
            <w:pPr>
              <w:spacing w:before="0" w:after="0"/>
              <w:jc w:val="left"/>
            </w:pPr>
            <w:r>
              <w:rPr>
                <w:rFonts w:ascii="Arial" w:hAnsi="Arial"/>
                <w:b w:val="0"/>
                <w:sz w:val="22"/>
              </w:rPr>
              <w:t>2026</w:t>
            </w:r>
          </w:p>
        </w:tc>
        <w:tc>
          <w:tcPr>
            <w:tcW w:type="dxa" w:w="1701"/>
          </w:tcPr>
          <w:p>
            <w:pPr>
              <w:spacing w:before="0" w:after="0"/>
              <w:jc w:val="left"/>
            </w:pPr>
            <w:r>
              <w:rPr>
                <w:rFonts w:ascii="Arial" w:hAnsi="Arial"/>
                <w:b w:val="0"/>
                <w:sz w:val="22"/>
              </w:rPr>
              <w:t>Ongoing</w:t>
            </w:r>
          </w:p>
        </w:tc>
        <w:tc>
          <w:tcPr>
            <w:tcW w:type="dxa" w:w="1701"/>
          </w:tcPr>
          <w:p>
            <w:pPr>
              <w:spacing w:before="0" w:after="0"/>
              <w:jc w:val="left"/>
            </w:pPr>
            <w:r>
              <w:rPr>
                <w:rFonts w:ascii="Arial" w:hAnsi="Arial"/>
                <w:b w:val="0"/>
                <w:sz w:val="22"/>
              </w:rPr>
            </w:r>
          </w:p>
        </w:tc>
      </w:tr>
      <w:tr>
        <w:tc>
          <w:tcPr>
            <w:tcW w:type="dxa" w:w="1701"/>
          </w:tcPr>
          <w:p>
            <w:pPr>
              <w:spacing w:before="0" w:after="0"/>
              <w:jc w:val="left"/>
            </w:pPr>
            <w:r>
              <w:rPr>
                <w:rFonts w:ascii="Arial" w:hAnsi="Arial"/>
                <w:b w:val="0"/>
                <w:sz w:val="22"/>
              </w:rPr>
              <w:t>Triveni Turbine</w:t>
            </w:r>
          </w:p>
        </w:tc>
        <w:tc>
          <w:tcPr>
            <w:tcW w:type="dxa" w:w="1701"/>
          </w:tcPr>
          <w:p>
            <w:pPr>
              <w:spacing w:before="0" w:after="0"/>
              <w:jc w:val="left"/>
            </w:pPr>
            <w:r>
              <w:rPr>
                <w:rFonts w:ascii="Arial" w:hAnsi="Arial"/>
                <w:b w:val="0"/>
                <w:sz w:val="22"/>
              </w:rPr>
              <w:t>KSB</w:t>
            </w:r>
          </w:p>
        </w:tc>
        <w:tc>
          <w:tcPr>
            <w:tcW w:type="dxa" w:w="1701"/>
          </w:tcPr>
          <w:p>
            <w:pPr>
              <w:spacing w:before="0" w:after="0"/>
              <w:jc w:val="left"/>
            </w:pPr>
            <w:r>
              <w:rPr>
                <w:rFonts w:ascii="Arial" w:hAnsi="Arial"/>
                <w:b w:val="0"/>
                <w:sz w:val="22"/>
              </w:rPr>
              <w:t>Steam Turbine</w:t>
            </w:r>
          </w:p>
        </w:tc>
        <w:tc>
          <w:tcPr>
            <w:tcW w:type="dxa" w:w="1701"/>
          </w:tcPr>
          <w:p>
            <w:pPr>
              <w:spacing w:before="0" w:after="0"/>
              <w:jc w:val="left"/>
            </w:pPr>
            <w:r>
              <w:rPr>
                <w:rFonts w:ascii="Arial" w:hAnsi="Arial"/>
                <w:b w:val="0"/>
                <w:sz w:val="22"/>
              </w:rPr>
              <w:t>Long Term (LT) Works for Habshan Debottlenecking (DBN)</w:t>
            </w:r>
          </w:p>
        </w:tc>
        <w:tc>
          <w:tcPr>
            <w:tcW w:type="dxa" w:w="1701"/>
          </w:tcPr>
          <w:p>
            <w:pPr>
              <w:spacing w:before="0" w:after="0"/>
              <w:jc w:val="left"/>
            </w:pPr>
            <w:r>
              <w:rPr>
                <w:rFonts w:ascii="Arial" w:hAnsi="Arial"/>
                <w:b w:val="0"/>
                <w:sz w:val="22"/>
              </w:rPr>
              <w:t>2025</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Triveni Engineering Industries Limited</w:t>
            </w:r>
          </w:p>
        </w:tc>
        <w:tc>
          <w:tcPr>
            <w:tcW w:type="dxa" w:w="1701"/>
          </w:tcPr>
          <w:p>
            <w:pPr>
              <w:spacing w:before="0" w:after="0"/>
              <w:jc w:val="left"/>
            </w:pPr>
            <w:r>
              <w:rPr>
                <w:rFonts w:ascii="Arial" w:hAnsi="Arial"/>
                <w:b w:val="0"/>
                <w:sz w:val="22"/>
              </w:rPr>
              <w:t>Adnoc</w:t>
            </w:r>
          </w:p>
        </w:tc>
        <w:tc>
          <w:tcPr>
            <w:tcW w:type="dxa" w:w="1701"/>
          </w:tcPr>
          <w:p>
            <w:pPr>
              <w:spacing w:before="0" w:after="0"/>
              <w:jc w:val="left"/>
            </w:pPr>
            <w:r>
              <w:rPr>
                <w:rFonts w:ascii="Arial" w:hAnsi="Arial"/>
                <w:b w:val="0"/>
                <w:sz w:val="22"/>
              </w:rPr>
              <w:t>Gearbox</w:t>
            </w:r>
          </w:p>
        </w:tc>
        <w:tc>
          <w:tcPr>
            <w:tcW w:type="dxa" w:w="1701"/>
          </w:tcPr>
          <w:p>
            <w:pPr>
              <w:spacing w:before="0" w:after="0"/>
              <w:jc w:val="left"/>
            </w:pPr>
            <w:r>
              <w:rPr>
                <w:rFonts w:ascii="Arial" w:hAnsi="Arial"/>
                <w:b w:val="0"/>
                <w:sz w:val="22"/>
              </w:rPr>
              <w:t>Hail &amp; Gasha Project</w:t>
            </w:r>
          </w:p>
        </w:tc>
        <w:tc>
          <w:tcPr>
            <w:tcW w:type="dxa" w:w="1701"/>
          </w:tcPr>
          <w:p>
            <w:pPr>
              <w:spacing w:before="0" w:after="0"/>
              <w:jc w:val="left"/>
            </w:pPr>
            <w:r>
              <w:rPr>
                <w:rFonts w:ascii="Arial" w:hAnsi="Arial"/>
                <w:b w:val="0"/>
                <w:sz w:val="22"/>
              </w:rPr>
              <w:t>2025</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Triveni Turbine</w:t>
            </w:r>
          </w:p>
        </w:tc>
        <w:tc>
          <w:tcPr>
            <w:tcW w:type="dxa" w:w="1701"/>
          </w:tcPr>
          <w:p>
            <w:pPr>
              <w:spacing w:before="0" w:after="0"/>
              <w:jc w:val="left"/>
            </w:pPr>
            <w:r>
              <w:rPr>
                <w:rFonts w:ascii="Arial" w:hAnsi="Arial"/>
                <w:b w:val="0"/>
                <w:sz w:val="22"/>
              </w:rPr>
              <w:t>Samsung Engineering</w:t>
            </w:r>
          </w:p>
        </w:tc>
        <w:tc>
          <w:tcPr>
            <w:tcW w:type="dxa" w:w="1701"/>
          </w:tcPr>
          <w:p>
            <w:pPr>
              <w:spacing w:before="0" w:after="0"/>
              <w:jc w:val="left"/>
            </w:pPr>
            <w:r>
              <w:rPr>
                <w:rFonts w:ascii="Arial" w:hAnsi="Arial"/>
                <w:b w:val="0"/>
                <w:sz w:val="22"/>
              </w:rPr>
              <w:t>Steam Turbine</w:t>
            </w:r>
          </w:p>
        </w:tc>
        <w:tc>
          <w:tcPr>
            <w:tcW w:type="dxa" w:w="1701"/>
          </w:tcPr>
          <w:p>
            <w:pPr>
              <w:spacing w:before="0" w:after="0"/>
              <w:jc w:val="left"/>
            </w:pPr>
            <w:r>
              <w:rPr>
                <w:rFonts w:ascii="Arial" w:hAnsi="Arial"/>
                <w:b w:val="0"/>
                <w:sz w:val="22"/>
              </w:rPr>
              <w:t>Baltic Chemical Plant Cracker</w:t>
            </w:r>
          </w:p>
        </w:tc>
        <w:tc>
          <w:tcPr>
            <w:tcW w:type="dxa" w:w="1701"/>
          </w:tcPr>
          <w:p>
            <w:pPr>
              <w:spacing w:before="0" w:after="0"/>
              <w:jc w:val="left"/>
            </w:pPr>
            <w:r>
              <w:rPr>
                <w:rFonts w:ascii="Arial" w:hAnsi="Arial"/>
                <w:b w:val="0"/>
                <w:sz w:val="22"/>
              </w:rPr>
              <w:t>2024</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Triveni Turbine</w:t>
            </w:r>
          </w:p>
        </w:tc>
        <w:tc>
          <w:tcPr>
            <w:tcW w:type="dxa" w:w="1701"/>
          </w:tcPr>
          <w:p>
            <w:pPr>
              <w:spacing w:before="0" w:after="0"/>
              <w:jc w:val="left"/>
            </w:pPr>
            <w:r>
              <w:rPr>
                <w:rFonts w:ascii="Arial" w:hAnsi="Arial"/>
                <w:b w:val="0"/>
                <w:sz w:val="22"/>
              </w:rPr>
              <w:t>Samsung Engineering</w:t>
            </w:r>
          </w:p>
        </w:tc>
        <w:tc>
          <w:tcPr>
            <w:tcW w:type="dxa" w:w="1701"/>
          </w:tcPr>
          <w:p>
            <w:pPr>
              <w:spacing w:before="0" w:after="0"/>
              <w:jc w:val="left"/>
            </w:pPr>
            <w:r>
              <w:rPr>
                <w:rFonts w:ascii="Arial" w:hAnsi="Arial"/>
                <w:b w:val="0"/>
                <w:sz w:val="22"/>
              </w:rPr>
              <w:t>Gearbox</w:t>
            </w:r>
          </w:p>
        </w:tc>
        <w:tc>
          <w:tcPr>
            <w:tcW w:type="dxa" w:w="1701"/>
          </w:tcPr>
          <w:p>
            <w:pPr>
              <w:spacing w:before="0" w:after="0"/>
              <w:jc w:val="left"/>
            </w:pPr>
            <w:r>
              <w:rPr>
                <w:rFonts w:ascii="Arial" w:hAnsi="Arial"/>
                <w:b w:val="0"/>
                <w:sz w:val="22"/>
              </w:rPr>
              <w:t>Baltic Chemical Plant Cracker</w:t>
            </w:r>
          </w:p>
        </w:tc>
        <w:tc>
          <w:tcPr>
            <w:tcW w:type="dxa" w:w="1701"/>
          </w:tcPr>
          <w:p>
            <w:pPr>
              <w:spacing w:before="0" w:after="0"/>
              <w:jc w:val="left"/>
            </w:pPr>
            <w:r>
              <w:rPr>
                <w:rFonts w:ascii="Arial" w:hAnsi="Arial"/>
                <w:b w:val="0"/>
                <w:sz w:val="22"/>
              </w:rPr>
              <w:t>2024</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Triveni Turbine</w:t>
            </w:r>
          </w:p>
        </w:tc>
        <w:tc>
          <w:tcPr>
            <w:tcW w:type="dxa" w:w="1701"/>
          </w:tcPr>
          <w:p>
            <w:pPr>
              <w:spacing w:before="0" w:after="0"/>
              <w:jc w:val="left"/>
            </w:pPr>
            <w:r>
              <w:rPr>
                <w:rFonts w:ascii="Arial" w:hAnsi="Arial"/>
                <w:b w:val="0"/>
                <w:sz w:val="22"/>
              </w:rPr>
              <w:t>Saipam</w:t>
            </w:r>
          </w:p>
        </w:tc>
        <w:tc>
          <w:tcPr>
            <w:tcW w:type="dxa" w:w="1701"/>
          </w:tcPr>
          <w:p>
            <w:pPr>
              <w:spacing w:before="0" w:after="0"/>
              <w:jc w:val="left"/>
            </w:pPr>
            <w:r>
              <w:rPr>
                <w:rFonts w:ascii="Arial" w:hAnsi="Arial"/>
                <w:b w:val="0"/>
                <w:sz w:val="22"/>
              </w:rPr>
              <w:t>Steam Turbine</w:t>
            </w:r>
          </w:p>
        </w:tc>
        <w:tc>
          <w:tcPr>
            <w:tcW w:type="dxa" w:w="1701"/>
          </w:tcPr>
          <w:p>
            <w:pPr>
              <w:spacing w:before="0" w:after="0"/>
              <w:jc w:val="left"/>
            </w:pPr>
            <w:r>
              <w:rPr>
                <w:rFonts w:ascii="Arial" w:hAnsi="Arial"/>
                <w:b w:val="0"/>
                <w:sz w:val="22"/>
              </w:rPr>
              <w:t>Burrup Urea Australia, AUSTRALIA</w:t>
            </w:r>
          </w:p>
        </w:tc>
        <w:tc>
          <w:tcPr>
            <w:tcW w:type="dxa" w:w="1701"/>
          </w:tcPr>
          <w:p>
            <w:pPr>
              <w:spacing w:before="0" w:after="0"/>
              <w:jc w:val="left"/>
            </w:pPr>
            <w:r>
              <w:rPr>
                <w:rFonts w:ascii="Arial" w:hAnsi="Arial"/>
                <w:b w:val="0"/>
                <w:sz w:val="22"/>
              </w:rPr>
              <w:t>2024</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Triveni Turbine</w:t>
            </w:r>
          </w:p>
        </w:tc>
        <w:tc>
          <w:tcPr>
            <w:tcW w:type="dxa" w:w="1701"/>
          </w:tcPr>
          <w:p>
            <w:pPr>
              <w:spacing w:before="0" w:after="0"/>
              <w:jc w:val="left"/>
            </w:pPr>
            <w:r>
              <w:rPr>
                <w:rFonts w:ascii="Arial" w:hAnsi="Arial"/>
                <w:b w:val="0"/>
                <w:sz w:val="22"/>
              </w:rPr>
              <w:t>Adnoc</w:t>
            </w:r>
          </w:p>
        </w:tc>
        <w:tc>
          <w:tcPr>
            <w:tcW w:type="dxa" w:w="1701"/>
          </w:tcPr>
          <w:p>
            <w:pPr>
              <w:spacing w:before="0" w:after="0"/>
              <w:jc w:val="left"/>
            </w:pPr>
            <w:r>
              <w:rPr>
                <w:rFonts w:ascii="Arial" w:hAnsi="Arial"/>
                <w:b w:val="0"/>
                <w:sz w:val="22"/>
              </w:rPr>
              <w:t>Steam Turbine</w:t>
            </w:r>
          </w:p>
        </w:tc>
        <w:tc>
          <w:tcPr>
            <w:tcW w:type="dxa" w:w="1701"/>
          </w:tcPr>
          <w:p>
            <w:pPr>
              <w:spacing w:before="0" w:after="0"/>
              <w:jc w:val="left"/>
            </w:pPr>
            <w:r>
              <w:rPr>
                <w:rFonts w:ascii="Arial" w:hAnsi="Arial"/>
                <w:b w:val="0"/>
                <w:sz w:val="22"/>
              </w:rPr>
              <w:t>Hail &amp; Gasha Project</w:t>
            </w:r>
          </w:p>
        </w:tc>
        <w:tc>
          <w:tcPr>
            <w:tcW w:type="dxa" w:w="1701"/>
          </w:tcPr>
          <w:p>
            <w:pPr>
              <w:spacing w:before="0" w:after="0"/>
              <w:jc w:val="left"/>
            </w:pPr>
            <w:r>
              <w:rPr>
                <w:rFonts w:ascii="Arial" w:hAnsi="Arial"/>
                <w:b w:val="0"/>
                <w:sz w:val="22"/>
              </w:rPr>
              <w:t>2025</w:t>
            </w:r>
          </w:p>
        </w:tc>
        <w:tc>
          <w:tcPr>
            <w:tcW w:type="dxa" w:w="1701"/>
          </w:tcPr>
          <w:p>
            <w:pPr>
              <w:spacing w:before="0" w:after="0"/>
              <w:jc w:val="left"/>
            </w:pPr>
            <w:r>
              <w:rPr>
                <w:rFonts w:ascii="Arial" w:hAnsi="Arial"/>
                <w:b w:val="0"/>
                <w:sz w:val="22"/>
              </w:rPr>
              <w:t>Ongoing</w:t>
            </w:r>
          </w:p>
        </w:tc>
      </w:tr>
      <w:tr>
        <w:tc>
          <w:tcPr>
            <w:tcW w:type="dxa" w:w="1701"/>
          </w:tcPr>
          <w:p>
            <w:pPr>
              <w:spacing w:before="0" w:after="0"/>
              <w:jc w:val="left"/>
            </w:pPr>
            <w:r>
              <w:rPr>
                <w:rFonts w:ascii="Arial" w:hAnsi="Arial"/>
                <w:b w:val="0"/>
                <w:sz w:val="22"/>
              </w:rPr>
              <w:t>Elliot Ebara Turbo machinery India Pvt Ltd</w:t>
            </w:r>
          </w:p>
        </w:tc>
        <w:tc>
          <w:tcPr>
            <w:tcW w:type="dxa" w:w="1701"/>
          </w:tcPr>
          <w:p>
            <w:pPr>
              <w:spacing w:before="0" w:after="0"/>
              <w:jc w:val="left"/>
            </w:pPr>
            <w:r>
              <w:rPr>
                <w:rFonts w:ascii="Arial" w:hAnsi="Arial"/>
                <w:b w:val="0"/>
                <w:sz w:val="22"/>
              </w:rPr>
              <w:t>Hyusung Good spring</w:t>
            </w:r>
          </w:p>
        </w:tc>
        <w:tc>
          <w:tcPr>
            <w:tcW w:type="dxa" w:w="1701"/>
          </w:tcPr>
          <w:p>
            <w:pPr>
              <w:spacing w:before="0" w:after="0"/>
              <w:jc w:val="left"/>
            </w:pPr>
            <w:r>
              <w:rPr>
                <w:rFonts w:ascii="Arial" w:hAnsi="Arial"/>
                <w:b w:val="0"/>
                <w:sz w:val="22"/>
              </w:rPr>
              <w:t>Steam Turbine</w:t>
            </w:r>
          </w:p>
        </w:tc>
        <w:tc>
          <w:tcPr>
            <w:tcW w:type="dxa" w:w="1701"/>
          </w:tcPr>
          <w:p>
            <w:pPr>
              <w:spacing w:before="0" w:after="0"/>
              <w:jc w:val="left"/>
            </w:pPr>
            <w:r>
              <w:rPr>
                <w:rFonts w:ascii="Arial" w:hAnsi="Arial"/>
                <w:b w:val="0"/>
                <w:sz w:val="22"/>
              </w:rPr>
              <w:t>Ras Laffan Petrochemical QATAR</w:t>
            </w:r>
          </w:p>
        </w:tc>
        <w:tc>
          <w:tcPr>
            <w:tcW w:type="dxa" w:w="1701"/>
          </w:tcPr>
          <w:p>
            <w:pPr>
              <w:spacing w:before="0" w:after="0"/>
              <w:jc w:val="left"/>
            </w:pPr>
            <w:r>
              <w:rPr>
                <w:rFonts w:ascii="Arial" w:hAnsi="Arial"/>
                <w:b w:val="0"/>
                <w:sz w:val="22"/>
              </w:rPr>
              <w:t>2025</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Elliot Ebara Turbo machinery India Pvt Ltd</w:t>
            </w:r>
          </w:p>
        </w:tc>
        <w:tc>
          <w:tcPr>
            <w:tcW w:type="dxa" w:w="1701"/>
          </w:tcPr>
          <w:p>
            <w:pPr>
              <w:spacing w:before="0" w:after="0"/>
              <w:jc w:val="left"/>
            </w:pPr>
            <w:r>
              <w:rPr>
                <w:rFonts w:ascii="Arial" w:hAnsi="Arial"/>
                <w:b w:val="0"/>
                <w:sz w:val="22"/>
              </w:rPr>
              <w:t>Hyusung Good spring</w:t>
            </w:r>
          </w:p>
        </w:tc>
        <w:tc>
          <w:tcPr>
            <w:tcW w:type="dxa" w:w="1701"/>
          </w:tcPr>
          <w:p>
            <w:pPr>
              <w:spacing w:before="0" w:after="0"/>
              <w:jc w:val="left"/>
            </w:pPr>
            <w:r>
              <w:rPr>
                <w:rFonts w:ascii="Arial" w:hAnsi="Arial"/>
                <w:b w:val="0"/>
                <w:sz w:val="22"/>
              </w:rPr>
              <w:t>Steam Turbine</w:t>
            </w:r>
          </w:p>
        </w:tc>
        <w:tc>
          <w:tcPr>
            <w:tcW w:type="dxa" w:w="1701"/>
          </w:tcPr>
          <w:p>
            <w:pPr>
              <w:spacing w:before="0" w:after="0"/>
              <w:jc w:val="left"/>
            </w:pPr>
            <w:r>
              <w:rPr>
                <w:rFonts w:ascii="Arial" w:hAnsi="Arial"/>
                <w:b w:val="0"/>
                <w:sz w:val="22"/>
              </w:rPr>
              <w:t>Ras Laffan Petrochemical QATAR</w:t>
            </w:r>
          </w:p>
        </w:tc>
        <w:tc>
          <w:tcPr>
            <w:tcW w:type="dxa" w:w="1701"/>
          </w:tcPr>
          <w:p>
            <w:pPr>
              <w:spacing w:before="0" w:after="0"/>
              <w:jc w:val="left"/>
            </w:pPr>
            <w:r>
              <w:rPr>
                <w:rFonts w:ascii="Arial" w:hAnsi="Arial"/>
                <w:b w:val="0"/>
                <w:sz w:val="22"/>
              </w:rPr>
              <w:t>2025</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Elliot Ebara Turbo machinery India Pvt Ltd</w:t>
            </w:r>
          </w:p>
        </w:tc>
        <w:tc>
          <w:tcPr>
            <w:tcW w:type="dxa" w:w="1701"/>
          </w:tcPr>
          <w:p>
            <w:pPr>
              <w:spacing w:before="0" w:after="0"/>
              <w:jc w:val="left"/>
            </w:pPr>
            <w:r>
              <w:rPr>
                <w:rFonts w:ascii="Arial" w:hAnsi="Arial"/>
                <w:b w:val="0"/>
                <w:sz w:val="22"/>
              </w:rPr>
              <w:t>Samsung Engineering</w:t>
            </w:r>
          </w:p>
        </w:tc>
        <w:tc>
          <w:tcPr>
            <w:tcW w:type="dxa" w:w="1701"/>
          </w:tcPr>
          <w:p>
            <w:pPr>
              <w:spacing w:before="0" w:after="0"/>
              <w:jc w:val="left"/>
            </w:pPr>
            <w:r>
              <w:rPr>
                <w:rFonts w:ascii="Arial" w:hAnsi="Arial"/>
                <w:b w:val="0"/>
                <w:sz w:val="22"/>
              </w:rPr>
              <w:t>Steam Turbine</w:t>
            </w:r>
          </w:p>
        </w:tc>
        <w:tc>
          <w:tcPr>
            <w:tcW w:type="dxa" w:w="1701"/>
          </w:tcPr>
          <w:p>
            <w:pPr>
              <w:spacing w:before="0" w:after="0"/>
              <w:jc w:val="left"/>
            </w:pPr>
            <w:r>
              <w:rPr>
                <w:rFonts w:ascii="Arial" w:hAnsi="Arial"/>
                <w:b w:val="0"/>
                <w:sz w:val="22"/>
              </w:rPr>
              <w:t>Ras Laffan Petrochemical QATAR</w:t>
            </w:r>
          </w:p>
        </w:tc>
        <w:tc>
          <w:tcPr>
            <w:tcW w:type="dxa" w:w="1701"/>
          </w:tcPr>
          <w:p>
            <w:pPr>
              <w:spacing w:before="0" w:after="0"/>
              <w:jc w:val="left"/>
            </w:pPr>
            <w:r>
              <w:rPr>
                <w:rFonts w:ascii="Arial" w:hAnsi="Arial"/>
                <w:b w:val="0"/>
                <w:sz w:val="22"/>
              </w:rPr>
              <w:t>2025</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Flowserve/Armstrong</w:t>
            </w:r>
          </w:p>
        </w:tc>
        <w:tc>
          <w:tcPr>
            <w:tcW w:type="dxa" w:w="1701"/>
          </w:tcPr>
          <w:p>
            <w:pPr>
              <w:spacing w:before="0" w:after="0"/>
              <w:jc w:val="left"/>
            </w:pPr>
            <w:r>
              <w:rPr>
                <w:rFonts w:ascii="Arial" w:hAnsi="Arial"/>
                <w:b w:val="0"/>
                <w:sz w:val="22"/>
              </w:rPr>
              <w:t>Adnoc</w:t>
            </w:r>
          </w:p>
        </w:tc>
        <w:tc>
          <w:tcPr>
            <w:tcW w:type="dxa" w:w="1701"/>
          </w:tcPr>
          <w:p>
            <w:pPr>
              <w:spacing w:before="0" w:after="0"/>
              <w:jc w:val="left"/>
            </w:pPr>
            <w:r>
              <w:rPr>
                <w:rFonts w:ascii="Arial" w:hAnsi="Arial"/>
                <w:b w:val="0"/>
                <w:sz w:val="22"/>
              </w:rPr>
              <w:t>Pumps</w:t>
            </w:r>
          </w:p>
        </w:tc>
        <w:tc>
          <w:tcPr>
            <w:tcW w:type="dxa" w:w="1701"/>
          </w:tcPr>
          <w:p>
            <w:pPr>
              <w:spacing w:before="0" w:after="0"/>
              <w:jc w:val="left"/>
            </w:pPr>
            <w:r>
              <w:rPr>
                <w:rFonts w:ascii="Arial" w:hAnsi="Arial"/>
                <w:b w:val="0"/>
                <w:sz w:val="22"/>
              </w:rPr>
              <w:t>Hail &amp; Gasha Project</w:t>
            </w:r>
          </w:p>
        </w:tc>
        <w:tc>
          <w:tcPr>
            <w:tcW w:type="dxa" w:w="1701"/>
          </w:tcPr>
          <w:p>
            <w:pPr>
              <w:spacing w:before="0" w:after="0"/>
              <w:jc w:val="left"/>
            </w:pPr>
            <w:r>
              <w:rPr>
                <w:rFonts w:ascii="Arial" w:hAnsi="Arial"/>
                <w:b w:val="0"/>
                <w:sz w:val="22"/>
              </w:rPr>
              <w:t>Ongoing</w:t>
            </w:r>
          </w:p>
        </w:tc>
        <w:tc>
          <w:tcPr>
            <w:tcW w:type="dxa" w:w="1701"/>
          </w:tcPr>
          <w:p>
            <w:pPr>
              <w:spacing w:before="0" w:after="0"/>
              <w:jc w:val="left"/>
            </w:pPr>
            <w:r>
              <w:rPr>
                <w:rFonts w:ascii="Arial" w:hAnsi="Arial"/>
                <w:b w:val="0"/>
                <w:sz w:val="22"/>
              </w:rPr>
            </w:r>
          </w:p>
        </w:tc>
      </w:tr>
      <w:tr>
        <w:tc>
          <w:tcPr>
            <w:tcW w:type="dxa" w:w="1701"/>
          </w:tcPr>
          <w:p>
            <w:pPr>
              <w:spacing w:before="0" w:after="0"/>
              <w:jc w:val="left"/>
            </w:pPr>
            <w:r>
              <w:rPr>
                <w:rFonts w:ascii="Arial" w:hAnsi="Arial"/>
                <w:b w:val="0"/>
                <w:sz w:val="22"/>
              </w:rPr>
              <w:t>Weir Minerals India Pvt Ltd</w:t>
            </w:r>
          </w:p>
        </w:tc>
        <w:tc>
          <w:tcPr>
            <w:tcW w:type="dxa" w:w="1701"/>
          </w:tcPr>
          <w:p>
            <w:pPr>
              <w:spacing w:before="0" w:after="0"/>
              <w:jc w:val="left"/>
            </w:pPr>
            <w:r>
              <w:rPr>
                <w:rFonts w:ascii="Arial" w:hAnsi="Arial"/>
                <w:b w:val="0"/>
                <w:sz w:val="22"/>
              </w:rPr>
              <w:t>Jesa</w:t>
            </w:r>
          </w:p>
        </w:tc>
        <w:tc>
          <w:tcPr>
            <w:tcW w:type="dxa" w:w="1701"/>
          </w:tcPr>
          <w:p>
            <w:pPr>
              <w:spacing w:before="0" w:after="0"/>
              <w:jc w:val="left"/>
            </w:pPr>
            <w:r>
              <w:rPr>
                <w:rFonts w:ascii="Arial" w:hAnsi="Arial"/>
                <w:b w:val="0"/>
                <w:sz w:val="22"/>
              </w:rPr>
              <w:t>Pumps</w:t>
            </w:r>
          </w:p>
        </w:tc>
        <w:tc>
          <w:tcPr>
            <w:tcW w:type="dxa" w:w="1701"/>
          </w:tcPr>
          <w:p>
            <w:pPr>
              <w:spacing w:before="0" w:after="0"/>
              <w:jc w:val="left"/>
            </w:pPr>
            <w:r>
              <w:rPr>
                <w:rFonts w:ascii="Arial" w:hAnsi="Arial"/>
                <w:b w:val="0"/>
                <w:sz w:val="22"/>
              </w:rPr>
              <w:t>DAOUI FILTRATION</w:t>
            </w:r>
          </w:p>
        </w:tc>
        <w:tc>
          <w:tcPr>
            <w:tcW w:type="dxa" w:w="1701"/>
          </w:tcPr>
          <w:p>
            <w:pPr>
              <w:spacing w:before="0" w:after="0"/>
              <w:jc w:val="left"/>
            </w:pPr>
            <w:r>
              <w:rPr>
                <w:rFonts w:ascii="Arial" w:hAnsi="Arial"/>
                <w:b w:val="0"/>
                <w:sz w:val="22"/>
              </w:rPr>
              <w:t>2025</w:t>
            </w:r>
          </w:p>
        </w:tc>
        <w:tc>
          <w:tcPr>
            <w:tcW w:type="dxa" w:w="1701"/>
          </w:tcPr>
          <w:p>
            <w:pPr>
              <w:spacing w:before="0" w:after="0"/>
              <w:jc w:val="left"/>
            </w:pPr>
            <w:r>
              <w:rPr>
                <w:rFonts w:ascii="Arial" w:hAnsi="Arial"/>
                <w:b w:val="0"/>
                <w:sz w:val="22"/>
              </w:rPr>
              <w:t>Completed</w:t>
            </w:r>
          </w:p>
        </w:tc>
      </w:tr>
      <w:tr>
        <w:tc>
          <w:tcPr>
            <w:tcW w:type="dxa" w:w="1701"/>
          </w:tcPr>
          <w:p>
            <w:pPr>
              <w:spacing w:before="0" w:after="0"/>
              <w:jc w:val="left"/>
            </w:pPr>
            <w:r>
              <w:rPr>
                <w:rFonts w:ascii="Arial" w:hAnsi="Arial"/>
                <w:b w:val="0"/>
                <w:sz w:val="22"/>
              </w:rPr>
              <w:t>Weir Minerals India Pvt Ltd</w:t>
            </w:r>
          </w:p>
        </w:tc>
        <w:tc>
          <w:tcPr>
            <w:tcW w:type="dxa" w:w="1701"/>
          </w:tcPr>
          <w:p>
            <w:pPr>
              <w:spacing w:before="0" w:after="0"/>
              <w:jc w:val="left"/>
            </w:pPr>
            <w:r>
              <w:rPr>
                <w:rFonts w:ascii="Arial" w:hAnsi="Arial"/>
                <w:b w:val="0"/>
                <w:sz w:val="22"/>
              </w:rPr>
              <w:t>L&amp;T</w:t>
            </w:r>
          </w:p>
        </w:tc>
        <w:tc>
          <w:tcPr>
            <w:tcW w:type="dxa" w:w="1701"/>
          </w:tcPr>
          <w:p>
            <w:pPr>
              <w:spacing w:before="0" w:after="0"/>
              <w:jc w:val="left"/>
            </w:pPr>
            <w:r>
              <w:rPr>
                <w:rFonts w:ascii="Arial" w:hAnsi="Arial"/>
                <w:b w:val="0"/>
                <w:sz w:val="22"/>
              </w:rPr>
              <w:t>Pumps</w:t>
            </w:r>
          </w:p>
        </w:tc>
        <w:tc>
          <w:tcPr>
            <w:tcW w:type="dxa" w:w="1701"/>
          </w:tcPr>
          <w:p>
            <w:pPr>
              <w:spacing w:before="0" w:after="0"/>
              <w:jc w:val="left"/>
            </w:pPr>
            <w:r>
              <w:rPr>
                <w:rFonts w:ascii="Arial" w:hAnsi="Arial"/>
                <w:b w:val="0"/>
                <w:sz w:val="22"/>
              </w:rPr>
              <w:t>Sagardighi Thermal Power Project (2X300 MW+ 2X500 MW)</w:t>
            </w:r>
          </w:p>
        </w:tc>
        <w:tc>
          <w:tcPr>
            <w:tcW w:type="dxa" w:w="1701"/>
          </w:tcPr>
          <w:p>
            <w:pPr>
              <w:spacing w:before="0" w:after="0"/>
              <w:jc w:val="left"/>
            </w:pPr>
            <w:r>
              <w:rPr>
                <w:rFonts w:ascii="Arial" w:hAnsi="Arial"/>
                <w:b w:val="0"/>
                <w:sz w:val="22"/>
              </w:rPr>
              <w:t>2024</w:t>
            </w:r>
          </w:p>
        </w:tc>
        <w:tc>
          <w:tcPr>
            <w:tcW w:type="dxa" w:w="1701"/>
          </w:tcPr>
          <w:p>
            <w:pPr>
              <w:spacing w:before="0" w:after="0"/>
              <w:jc w:val="left"/>
            </w:pPr>
            <w:r>
              <w:rPr>
                <w:rFonts w:ascii="Arial" w:hAnsi="Arial"/>
                <w:b w:val="0"/>
                <w:sz w:val="22"/>
              </w:rPr>
              <w:t>Completed</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Kannada</w:t>
      </w:r>
    </w:p>
    <w:p>
      <w:pPr>
        <w:pStyle w:val="ListBullet"/>
        <w:spacing w:before="0" w:after="0"/>
        <w:ind w:left="720" w:hanging="360"/>
        <w:jc w:val="both"/>
      </w:pPr>
      <w:r>
        <w:rPr>
          <w:rFonts w:ascii="Arial" w:hAnsi="Arial"/>
          <w:b w:val="0"/>
          <w:sz w:val="22"/>
        </w:rPr>
        <w:t>Urdu</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NDE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Rotating Equipment Inspection</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Quality Documentation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Pre-commissioning Support</w:t>
      </w:r>
    </w:p>
    <w:p>
      <w:pPr>
        <w:pStyle w:val="ListBullet"/>
        <w:spacing w:before="0" w:after="0"/>
        <w:ind w:left="720" w:hanging="360"/>
        <w:jc w:val="both"/>
      </w:pPr>
      <w:r>
        <w:rPr>
          <w:rFonts w:ascii="Arial" w:hAnsi="Arial"/>
          <w:b w:val="0"/>
          <w:sz w:val="22"/>
        </w:rPr>
        <w:t>WPS / WPQT Qualification</w:t>
      </w:r>
    </w:p>
    <w:p>
      <w:pPr>
        <w:pStyle w:val="ListBullet"/>
        <w:spacing w:before="0" w:after="0"/>
        <w:ind w:left="720" w:hanging="360"/>
        <w:jc w:val="both"/>
      </w:pPr>
      <w:r>
        <w:rPr>
          <w:rFonts w:ascii="Arial" w:hAnsi="Arial"/>
          <w:b w:val="0"/>
          <w:sz w:val="22"/>
        </w:rPr>
        <w:t>NCR / FTQ Resolution</w:t>
      </w:r>
    </w:p>
    <w:p>
      <w:pPr>
        <w:pStyle w:val="ListBullet"/>
        <w:spacing w:before="0" w:after="0"/>
        <w:ind w:left="720" w:hanging="360"/>
        <w:jc w:val="both"/>
      </w:pPr>
      <w:r>
        <w:rPr>
          <w:rFonts w:ascii="Arial" w:hAnsi="Arial"/>
          <w:b w:val="0"/>
          <w:sz w:val="22"/>
        </w:rPr>
        <w:t>Project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Steam Turbines</w:t>
      </w:r>
    </w:p>
    <w:p>
      <w:pPr>
        <w:pStyle w:val="ListBullet"/>
        <w:spacing w:before="0" w:after="0"/>
        <w:ind w:left="720" w:hanging="360"/>
        <w:jc w:val="both"/>
      </w:pPr>
      <w:r>
        <w:rPr>
          <w:rFonts w:ascii="Arial" w:hAnsi="Arial"/>
          <w:b w:val="0"/>
          <w:sz w:val="22"/>
        </w:rPr>
        <w:t>Turbine Generators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Drums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Agitators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Fasteners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Skid Packages</w:t>
      </w:r>
    </w:p>
    <w:p>
      <w:pPr>
        <w:pStyle w:val="ListBullet"/>
        <w:spacing w:before="0" w:after="0"/>
        <w:ind w:left="720" w:hanging="360"/>
        <w:jc w:val="both"/>
      </w:pPr>
      <w:r>
        <w:rPr>
          <w:rFonts w:ascii="Arial" w:hAnsi="Arial"/>
          <w:b w:val="0"/>
          <w:sz w:val="22"/>
        </w:rPr>
        <w:t>Oil Lubrication Systems</w:t>
      </w:r>
    </w:p>
    <w:p>
      <w:pPr>
        <w:pStyle w:val="ListBullet"/>
        <w:spacing w:before="0" w:after="0"/>
        <w:ind w:left="720" w:hanging="360"/>
        <w:jc w:val="both"/>
      </w:pPr>
      <w:r>
        <w:rPr>
          <w:rFonts w:ascii="Arial" w:hAnsi="Arial"/>
          <w:b w:val="0"/>
          <w:sz w:val="22"/>
        </w:rPr>
        <w:t>Cooling Water Systems</w:t>
      </w:r>
    </w:p>
    <w:p>
      <w:pPr>
        <w:pStyle w:val="ListBullet"/>
        <w:spacing w:before="0" w:after="0"/>
        <w:ind w:left="720" w:hanging="360"/>
        <w:jc w:val="both"/>
      </w:pPr>
      <w:r>
        <w:rPr>
          <w:rFonts w:ascii="Arial" w:hAnsi="Arial"/>
          <w:b w:val="0"/>
          <w:sz w:val="22"/>
        </w:rPr>
        <w:t>Rubber Lining</w:t>
      </w:r>
    </w:p>
    <w:p>
      <w:pPr>
        <w:pStyle w:val="ListBullet"/>
        <w:spacing w:before="0" w:after="0"/>
        <w:ind w:left="720" w:hanging="360"/>
        <w:jc w:val="both"/>
      </w:pPr>
      <w:r>
        <w:rPr>
          <w:rFonts w:ascii="Arial" w:hAnsi="Arial"/>
          <w:b w:val="0"/>
          <w:sz w:val="22"/>
        </w:rPr>
        <w:t>Electrical Components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